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Times New Roman" w:hAnsi="Times New Roman" w:eastAsia="宋体" w:cs="Times New Roman"/>
          <w:b w:val="0"/>
          <w:bCs w:val="0"/>
          <w:color w:val="auto"/>
          <w:kern w:val="2"/>
          <w:sz w:val="21"/>
          <w:szCs w:val="24"/>
          <w:lang w:val="zh-CN"/>
        </w:rPr>
        <w:id w:val="17236370"/>
      </w:sdtPr>
      <w:sdtEndPr>
        <w:rPr>
          <w:rFonts w:ascii="Times New Roman" w:hAnsi="Times New Roman" w:eastAsia="宋体" w:cs="Times New Roman"/>
          <w:b w:val="0"/>
          <w:bCs w:val="0"/>
          <w:color w:val="auto"/>
          <w:kern w:val="2"/>
          <w:sz w:val="24"/>
          <w:szCs w:val="24"/>
          <w:lang w:val="en-US"/>
        </w:rPr>
      </w:sdtEndPr>
      <w:sdtContent>
        <w:p>
          <w:pPr>
            <w:pStyle w:val="98"/>
            <w:jc w:val="center"/>
            <w:rPr>
              <w:rFonts w:ascii="仿宋" w:hAnsi="仿宋" w:eastAsia="仿宋"/>
              <w:sz w:val="44"/>
              <w:szCs w:val="44"/>
            </w:rPr>
          </w:pPr>
          <w:bookmarkStart w:id="88" w:name="_GoBack"/>
          <w:bookmarkEnd w:id="88"/>
          <w:r>
            <w:rPr>
              <w:rFonts w:ascii="仿宋" w:hAnsi="仿宋" w:eastAsia="仿宋"/>
              <w:color w:val="000000" w:themeColor="text1"/>
              <w:sz w:val="44"/>
              <w:szCs w:val="44"/>
              <w:lang w:val="zh-CN"/>
            </w:rPr>
            <w:t>目</w:t>
          </w:r>
          <w:r>
            <w:rPr>
              <w:rFonts w:hint="eastAsia" w:ascii="仿宋" w:hAnsi="仿宋" w:eastAsia="仿宋"/>
              <w:color w:val="000000" w:themeColor="text1"/>
              <w:sz w:val="44"/>
              <w:szCs w:val="44"/>
              <w:lang w:val="zh-CN"/>
            </w:rPr>
            <w:t xml:space="preserve">     </w:t>
          </w:r>
          <w:r>
            <w:rPr>
              <w:rFonts w:ascii="仿宋" w:hAnsi="仿宋" w:eastAsia="仿宋"/>
              <w:color w:val="000000" w:themeColor="text1"/>
              <w:sz w:val="44"/>
              <w:szCs w:val="44"/>
              <w:lang w:val="zh-CN"/>
            </w:rPr>
            <w:t>录</w:t>
          </w:r>
        </w:p>
        <w:p>
          <w:pPr>
            <w:pStyle w:val="22"/>
            <w:tabs>
              <w:tab w:val="right" w:leader="dot" w:pos="8777"/>
            </w:tabs>
            <w:rPr>
              <w:rFonts w:eastAsiaTheme="minorEastAsia" w:cstheme="minorBidi"/>
              <w:b w:val="0"/>
              <w:bCs w:val="0"/>
              <w:caps w:val="0"/>
              <w:sz w:val="24"/>
              <w:szCs w:val="24"/>
            </w:rPr>
          </w:pPr>
          <w:r>
            <w:rPr>
              <w:sz w:val="24"/>
              <w:szCs w:val="24"/>
            </w:rPr>
            <w:fldChar w:fldCharType="begin"/>
          </w:r>
          <w:r>
            <w:rPr>
              <w:sz w:val="24"/>
              <w:szCs w:val="24"/>
            </w:rPr>
            <w:instrText xml:space="preserve"> TOC \o "1-3" \h \z \u </w:instrText>
          </w:r>
          <w:r>
            <w:rPr>
              <w:sz w:val="24"/>
              <w:szCs w:val="24"/>
            </w:rPr>
            <w:fldChar w:fldCharType="separate"/>
          </w:r>
          <w:r>
            <w:fldChar w:fldCharType="begin"/>
          </w:r>
          <w:r>
            <w:instrText xml:space="preserve"> HYPERLINK \l "_Toc2868587" </w:instrText>
          </w:r>
          <w:r>
            <w:fldChar w:fldCharType="separate"/>
          </w:r>
          <w:r>
            <w:rPr>
              <w:rStyle w:val="38"/>
              <w:rFonts w:hint="eastAsia" w:ascii="仿宋" w:hAnsi="仿宋" w:eastAsia="仿宋"/>
              <w:szCs w:val="24"/>
            </w:rPr>
            <w:t>第一章</w:t>
          </w:r>
          <w:r>
            <w:rPr>
              <w:rStyle w:val="38"/>
              <w:rFonts w:ascii="仿宋" w:hAnsi="仿宋" w:eastAsia="仿宋"/>
              <w:szCs w:val="24"/>
            </w:rPr>
            <w:t xml:space="preserve">  </w:t>
          </w:r>
          <w:r>
            <w:rPr>
              <w:rStyle w:val="38"/>
              <w:rFonts w:hint="eastAsia" w:ascii="仿宋" w:hAnsi="仿宋" w:eastAsia="仿宋"/>
              <w:szCs w:val="24"/>
            </w:rPr>
            <w:t>定位与规划</w:t>
          </w:r>
          <w:r>
            <w:rPr>
              <w:sz w:val="24"/>
              <w:szCs w:val="24"/>
            </w:rPr>
            <w:tab/>
          </w:r>
          <w:r>
            <w:rPr>
              <w:sz w:val="24"/>
              <w:szCs w:val="24"/>
            </w:rPr>
            <w:fldChar w:fldCharType="begin"/>
          </w:r>
          <w:r>
            <w:rPr>
              <w:sz w:val="24"/>
              <w:szCs w:val="24"/>
            </w:rPr>
            <w:instrText xml:space="preserve"> PAGEREF _Toc2868587 \h </w:instrText>
          </w:r>
          <w:r>
            <w:rPr>
              <w:sz w:val="24"/>
              <w:szCs w:val="24"/>
            </w:rPr>
            <w:fldChar w:fldCharType="separate"/>
          </w:r>
          <w:r>
            <w:rPr>
              <w:sz w:val="24"/>
              <w:szCs w:val="24"/>
            </w:rPr>
            <w:t>1</w:t>
          </w:r>
          <w:r>
            <w:rPr>
              <w:sz w:val="24"/>
              <w:szCs w:val="24"/>
            </w:rPr>
            <w:fldChar w:fldCharType="end"/>
          </w:r>
          <w:r>
            <w:rPr>
              <w:sz w:val="24"/>
              <w:szCs w:val="24"/>
            </w:rPr>
            <w:fldChar w:fldCharType="end"/>
          </w:r>
        </w:p>
        <w:p>
          <w:pPr>
            <w:pStyle w:val="26"/>
            <w:tabs>
              <w:tab w:val="right" w:leader="dot" w:pos="8777"/>
            </w:tabs>
            <w:rPr>
              <w:rFonts w:eastAsiaTheme="minorEastAsia" w:cstheme="minorBidi"/>
              <w:smallCaps w:val="0"/>
              <w:sz w:val="24"/>
              <w:szCs w:val="24"/>
            </w:rPr>
          </w:pPr>
          <w:r>
            <w:fldChar w:fldCharType="begin"/>
          </w:r>
          <w:r>
            <w:instrText xml:space="preserve"> HYPERLINK \l "_Toc2868588" </w:instrText>
          </w:r>
          <w:r>
            <w:fldChar w:fldCharType="separate"/>
          </w:r>
          <w:r>
            <w:rPr>
              <w:rStyle w:val="38"/>
              <w:rFonts w:ascii="Times New Roman" w:hAnsi="Times New Roman" w:eastAsia="仿宋" w:cs="Times New Roman"/>
              <w:szCs w:val="24"/>
            </w:rPr>
            <w:t>1.1</w:t>
          </w:r>
          <w:r>
            <w:rPr>
              <w:rStyle w:val="38"/>
              <w:rFonts w:hint="eastAsia" w:ascii="Times New Roman" w:hAnsi="仿宋" w:eastAsia="仿宋" w:cs="Times New Roman"/>
              <w:szCs w:val="24"/>
            </w:rPr>
            <w:t>专业定位与规划</w:t>
          </w:r>
          <w:r>
            <w:rPr>
              <w:sz w:val="24"/>
              <w:szCs w:val="24"/>
            </w:rPr>
            <w:tab/>
          </w:r>
          <w:r>
            <w:rPr>
              <w:sz w:val="24"/>
              <w:szCs w:val="24"/>
            </w:rPr>
            <w:fldChar w:fldCharType="begin"/>
          </w:r>
          <w:r>
            <w:rPr>
              <w:sz w:val="24"/>
              <w:szCs w:val="24"/>
            </w:rPr>
            <w:instrText xml:space="preserve"> PAGEREF _Toc2868588 \h </w:instrText>
          </w:r>
          <w:r>
            <w:rPr>
              <w:sz w:val="24"/>
              <w:szCs w:val="24"/>
            </w:rPr>
            <w:fldChar w:fldCharType="separate"/>
          </w:r>
          <w:r>
            <w:rPr>
              <w:sz w:val="24"/>
              <w:szCs w:val="24"/>
            </w:rPr>
            <w:t>1</w:t>
          </w:r>
          <w:r>
            <w:rPr>
              <w:sz w:val="24"/>
              <w:szCs w:val="24"/>
            </w:rPr>
            <w:fldChar w:fldCharType="end"/>
          </w:r>
          <w:r>
            <w:rPr>
              <w:sz w:val="24"/>
              <w:szCs w:val="24"/>
            </w:rPr>
            <w:fldChar w:fldCharType="end"/>
          </w:r>
        </w:p>
        <w:p>
          <w:pPr>
            <w:pStyle w:val="26"/>
            <w:tabs>
              <w:tab w:val="right" w:leader="dot" w:pos="8777"/>
            </w:tabs>
            <w:rPr>
              <w:rFonts w:eastAsiaTheme="minorEastAsia" w:cstheme="minorBidi"/>
              <w:smallCaps w:val="0"/>
              <w:sz w:val="24"/>
              <w:szCs w:val="24"/>
            </w:rPr>
          </w:pPr>
          <w:r>
            <w:fldChar w:fldCharType="begin"/>
          </w:r>
          <w:r>
            <w:instrText xml:space="preserve"> HYPERLINK \l "_Toc2868589" </w:instrText>
          </w:r>
          <w:r>
            <w:fldChar w:fldCharType="separate"/>
          </w:r>
          <w:r>
            <w:rPr>
              <w:rStyle w:val="38"/>
              <w:rFonts w:ascii="Times New Roman" w:hAnsi="Times New Roman" w:eastAsia="仿宋" w:cs="Times New Roman"/>
              <w:szCs w:val="24"/>
            </w:rPr>
            <w:t>1.2</w:t>
          </w:r>
          <w:r>
            <w:rPr>
              <w:rStyle w:val="38"/>
              <w:rFonts w:hint="eastAsia" w:ascii="Times New Roman" w:hAnsi="仿宋" w:eastAsia="仿宋" w:cs="Times New Roman"/>
              <w:szCs w:val="24"/>
            </w:rPr>
            <w:t>培养方案</w:t>
          </w:r>
          <w:r>
            <w:rPr>
              <w:sz w:val="24"/>
              <w:szCs w:val="24"/>
            </w:rPr>
            <w:tab/>
          </w:r>
          <w:r>
            <w:rPr>
              <w:sz w:val="24"/>
              <w:szCs w:val="24"/>
            </w:rPr>
            <w:fldChar w:fldCharType="begin"/>
          </w:r>
          <w:r>
            <w:rPr>
              <w:sz w:val="24"/>
              <w:szCs w:val="24"/>
            </w:rPr>
            <w:instrText xml:space="preserve"> PAGEREF _Toc2868589 \h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22"/>
            <w:tabs>
              <w:tab w:val="right" w:leader="dot" w:pos="8777"/>
            </w:tabs>
            <w:rPr>
              <w:rFonts w:eastAsiaTheme="minorEastAsia" w:cstheme="minorBidi"/>
              <w:b w:val="0"/>
              <w:bCs w:val="0"/>
              <w:caps w:val="0"/>
              <w:sz w:val="24"/>
              <w:szCs w:val="24"/>
            </w:rPr>
          </w:pPr>
          <w:r>
            <w:fldChar w:fldCharType="begin"/>
          </w:r>
          <w:r>
            <w:instrText xml:space="preserve"> HYPERLINK \l "_Toc2868590" </w:instrText>
          </w:r>
          <w:r>
            <w:fldChar w:fldCharType="separate"/>
          </w:r>
          <w:r>
            <w:rPr>
              <w:rStyle w:val="38"/>
              <w:rFonts w:hint="eastAsia" w:ascii="Times New Roman" w:hAnsi="仿宋" w:eastAsia="仿宋"/>
              <w:szCs w:val="24"/>
            </w:rPr>
            <w:t>第二章</w:t>
          </w:r>
          <w:r>
            <w:rPr>
              <w:rStyle w:val="38"/>
              <w:rFonts w:ascii="Times New Roman" w:hAnsi="Times New Roman" w:eastAsia="仿宋"/>
              <w:szCs w:val="24"/>
            </w:rPr>
            <w:t xml:space="preserve">  </w:t>
          </w:r>
          <w:r>
            <w:rPr>
              <w:rStyle w:val="38"/>
              <w:rFonts w:hint="eastAsia" w:ascii="Times New Roman" w:hAnsi="仿宋" w:eastAsia="仿宋"/>
              <w:szCs w:val="24"/>
            </w:rPr>
            <w:t>师资队伍与学科水平</w:t>
          </w:r>
          <w:r>
            <w:rPr>
              <w:sz w:val="24"/>
              <w:szCs w:val="24"/>
            </w:rPr>
            <w:tab/>
          </w:r>
          <w:r>
            <w:rPr>
              <w:sz w:val="24"/>
              <w:szCs w:val="24"/>
            </w:rPr>
            <w:fldChar w:fldCharType="begin"/>
          </w:r>
          <w:r>
            <w:rPr>
              <w:sz w:val="24"/>
              <w:szCs w:val="24"/>
            </w:rPr>
            <w:instrText xml:space="preserve"> PAGEREF _Toc2868590 \h </w:instrText>
          </w:r>
          <w:r>
            <w:rPr>
              <w:sz w:val="24"/>
              <w:szCs w:val="24"/>
            </w:rPr>
            <w:fldChar w:fldCharType="separate"/>
          </w:r>
          <w:r>
            <w:rPr>
              <w:sz w:val="24"/>
              <w:szCs w:val="24"/>
            </w:rPr>
            <w:t>3</w:t>
          </w:r>
          <w:r>
            <w:rPr>
              <w:sz w:val="24"/>
              <w:szCs w:val="24"/>
            </w:rPr>
            <w:fldChar w:fldCharType="end"/>
          </w:r>
          <w:r>
            <w:rPr>
              <w:sz w:val="24"/>
              <w:szCs w:val="24"/>
            </w:rPr>
            <w:fldChar w:fldCharType="end"/>
          </w:r>
        </w:p>
        <w:p>
          <w:pPr>
            <w:pStyle w:val="26"/>
            <w:tabs>
              <w:tab w:val="right" w:leader="dot" w:pos="8777"/>
            </w:tabs>
            <w:rPr>
              <w:rFonts w:eastAsiaTheme="minorEastAsia" w:cstheme="minorBidi"/>
              <w:smallCaps w:val="0"/>
              <w:sz w:val="24"/>
              <w:szCs w:val="24"/>
            </w:rPr>
          </w:pPr>
          <w:r>
            <w:fldChar w:fldCharType="begin"/>
          </w:r>
          <w:r>
            <w:instrText xml:space="preserve"> HYPERLINK \l "_Toc2868591" </w:instrText>
          </w:r>
          <w:r>
            <w:fldChar w:fldCharType="separate"/>
          </w:r>
          <w:r>
            <w:rPr>
              <w:rStyle w:val="38"/>
              <w:rFonts w:ascii="Times New Roman" w:hAnsi="Times New Roman" w:eastAsia="仿宋" w:cs="Times New Roman"/>
              <w:szCs w:val="24"/>
            </w:rPr>
            <w:t>2.1</w:t>
          </w:r>
          <w:r>
            <w:rPr>
              <w:rStyle w:val="38"/>
              <w:rFonts w:hint="eastAsia" w:ascii="Times New Roman" w:hAnsi="仿宋" w:eastAsia="仿宋" w:cs="Times New Roman"/>
              <w:szCs w:val="24"/>
            </w:rPr>
            <w:t>整体结构</w:t>
          </w:r>
          <w:r>
            <w:rPr>
              <w:sz w:val="24"/>
              <w:szCs w:val="24"/>
            </w:rPr>
            <w:tab/>
          </w:r>
          <w:r>
            <w:rPr>
              <w:sz w:val="24"/>
              <w:szCs w:val="24"/>
            </w:rPr>
            <w:fldChar w:fldCharType="begin"/>
          </w:r>
          <w:r>
            <w:rPr>
              <w:sz w:val="24"/>
              <w:szCs w:val="24"/>
            </w:rPr>
            <w:instrText xml:space="preserve"> PAGEREF _Toc2868591 \h </w:instrText>
          </w:r>
          <w:r>
            <w:rPr>
              <w:sz w:val="24"/>
              <w:szCs w:val="24"/>
            </w:rPr>
            <w:fldChar w:fldCharType="separate"/>
          </w:r>
          <w:r>
            <w:rPr>
              <w:sz w:val="24"/>
              <w:szCs w:val="24"/>
            </w:rPr>
            <w:t>3</w:t>
          </w:r>
          <w:r>
            <w:rPr>
              <w:sz w:val="24"/>
              <w:szCs w:val="24"/>
            </w:rPr>
            <w:fldChar w:fldCharType="end"/>
          </w:r>
          <w:r>
            <w:rPr>
              <w:sz w:val="24"/>
              <w:szCs w:val="24"/>
            </w:rPr>
            <w:fldChar w:fldCharType="end"/>
          </w:r>
        </w:p>
        <w:p>
          <w:pPr>
            <w:pStyle w:val="26"/>
            <w:tabs>
              <w:tab w:val="right" w:leader="dot" w:pos="8777"/>
            </w:tabs>
            <w:rPr>
              <w:rFonts w:eastAsiaTheme="minorEastAsia" w:cstheme="minorBidi"/>
              <w:smallCaps w:val="0"/>
              <w:sz w:val="24"/>
              <w:szCs w:val="24"/>
            </w:rPr>
          </w:pPr>
          <w:r>
            <w:fldChar w:fldCharType="begin"/>
          </w:r>
          <w:r>
            <w:instrText xml:space="preserve"> HYPERLINK \l "_Toc2868592" </w:instrText>
          </w:r>
          <w:r>
            <w:fldChar w:fldCharType="separate"/>
          </w:r>
          <w:r>
            <w:rPr>
              <w:rStyle w:val="38"/>
              <w:rFonts w:ascii="Times New Roman" w:hAnsi="Times New Roman" w:eastAsia="仿宋" w:cs="Times New Roman"/>
              <w:szCs w:val="24"/>
            </w:rPr>
            <w:t>2.2</w:t>
          </w:r>
          <w:r>
            <w:rPr>
              <w:rStyle w:val="38"/>
              <w:rFonts w:hint="eastAsia" w:ascii="Times New Roman" w:hAnsi="仿宋" w:eastAsia="仿宋" w:cs="Times New Roman"/>
              <w:szCs w:val="24"/>
            </w:rPr>
            <w:t>主讲教师</w:t>
          </w:r>
          <w:r>
            <w:rPr>
              <w:sz w:val="24"/>
              <w:szCs w:val="24"/>
            </w:rPr>
            <w:tab/>
          </w:r>
          <w:r>
            <w:rPr>
              <w:sz w:val="24"/>
              <w:szCs w:val="24"/>
            </w:rPr>
            <w:fldChar w:fldCharType="begin"/>
          </w:r>
          <w:r>
            <w:rPr>
              <w:sz w:val="24"/>
              <w:szCs w:val="24"/>
            </w:rPr>
            <w:instrText xml:space="preserve"> PAGEREF _Toc2868592 \h </w:instrText>
          </w:r>
          <w:r>
            <w:rPr>
              <w:sz w:val="24"/>
              <w:szCs w:val="24"/>
            </w:rPr>
            <w:fldChar w:fldCharType="separate"/>
          </w:r>
          <w:r>
            <w:rPr>
              <w:sz w:val="24"/>
              <w:szCs w:val="24"/>
            </w:rPr>
            <w:t>4</w:t>
          </w:r>
          <w:r>
            <w:rPr>
              <w:sz w:val="24"/>
              <w:szCs w:val="24"/>
            </w:rPr>
            <w:fldChar w:fldCharType="end"/>
          </w:r>
          <w:r>
            <w:rPr>
              <w:sz w:val="24"/>
              <w:szCs w:val="24"/>
            </w:rPr>
            <w:fldChar w:fldCharType="end"/>
          </w:r>
        </w:p>
        <w:p>
          <w:pPr>
            <w:pStyle w:val="26"/>
            <w:tabs>
              <w:tab w:val="right" w:leader="dot" w:pos="8777"/>
            </w:tabs>
            <w:rPr>
              <w:rFonts w:eastAsiaTheme="minorEastAsia" w:cstheme="minorBidi"/>
              <w:smallCaps w:val="0"/>
              <w:sz w:val="24"/>
              <w:szCs w:val="24"/>
            </w:rPr>
          </w:pPr>
          <w:r>
            <w:fldChar w:fldCharType="begin"/>
          </w:r>
          <w:r>
            <w:instrText xml:space="preserve"> HYPERLINK \l "_Toc2868593" </w:instrText>
          </w:r>
          <w:r>
            <w:fldChar w:fldCharType="separate"/>
          </w:r>
          <w:r>
            <w:rPr>
              <w:rStyle w:val="38"/>
              <w:rFonts w:ascii="Times New Roman" w:hAnsi="Times New Roman" w:eastAsia="仿宋" w:cs="Times New Roman"/>
              <w:szCs w:val="24"/>
            </w:rPr>
            <w:t>2.3</w:t>
          </w:r>
          <w:r>
            <w:rPr>
              <w:rStyle w:val="38"/>
              <w:rFonts w:hint="eastAsia" w:ascii="Times New Roman" w:hAnsi="仿宋" w:eastAsia="仿宋" w:cs="Times New Roman"/>
              <w:szCs w:val="24"/>
            </w:rPr>
            <w:t>师资培养与教学水平</w:t>
          </w:r>
          <w:r>
            <w:rPr>
              <w:sz w:val="24"/>
              <w:szCs w:val="24"/>
            </w:rPr>
            <w:tab/>
          </w:r>
          <w:r>
            <w:rPr>
              <w:sz w:val="24"/>
              <w:szCs w:val="24"/>
            </w:rPr>
            <w:fldChar w:fldCharType="begin"/>
          </w:r>
          <w:r>
            <w:rPr>
              <w:sz w:val="24"/>
              <w:szCs w:val="24"/>
            </w:rPr>
            <w:instrText xml:space="preserve"> PAGEREF _Toc2868593 \h </w:instrText>
          </w:r>
          <w:r>
            <w:rPr>
              <w:sz w:val="24"/>
              <w:szCs w:val="24"/>
            </w:rPr>
            <w:fldChar w:fldCharType="separate"/>
          </w:r>
          <w:r>
            <w:rPr>
              <w:sz w:val="24"/>
              <w:szCs w:val="24"/>
            </w:rPr>
            <w:t>4</w:t>
          </w:r>
          <w:r>
            <w:rPr>
              <w:sz w:val="24"/>
              <w:szCs w:val="24"/>
            </w:rPr>
            <w:fldChar w:fldCharType="end"/>
          </w:r>
          <w:r>
            <w:rPr>
              <w:sz w:val="24"/>
              <w:szCs w:val="24"/>
            </w:rPr>
            <w:fldChar w:fldCharType="end"/>
          </w:r>
        </w:p>
        <w:p>
          <w:pPr>
            <w:pStyle w:val="26"/>
            <w:tabs>
              <w:tab w:val="right" w:leader="dot" w:pos="8777"/>
            </w:tabs>
            <w:rPr>
              <w:rFonts w:eastAsiaTheme="minorEastAsia" w:cstheme="minorBidi"/>
              <w:smallCaps w:val="0"/>
              <w:sz w:val="24"/>
              <w:szCs w:val="24"/>
            </w:rPr>
          </w:pPr>
          <w:r>
            <w:fldChar w:fldCharType="begin"/>
          </w:r>
          <w:r>
            <w:instrText xml:space="preserve"> HYPERLINK \l "_Toc2868594" </w:instrText>
          </w:r>
          <w:r>
            <w:fldChar w:fldCharType="separate"/>
          </w:r>
          <w:r>
            <w:rPr>
              <w:rStyle w:val="38"/>
              <w:rFonts w:ascii="Times New Roman" w:hAnsi="Times New Roman" w:eastAsia="仿宋" w:cs="Times New Roman"/>
              <w:szCs w:val="24"/>
            </w:rPr>
            <w:t>2.4</w:t>
          </w:r>
          <w:r>
            <w:rPr>
              <w:rStyle w:val="38"/>
              <w:rFonts w:hint="eastAsia" w:ascii="Times New Roman" w:hAnsi="仿宋" w:eastAsia="仿宋" w:cs="Times New Roman"/>
              <w:szCs w:val="24"/>
            </w:rPr>
            <w:t>学科水平</w:t>
          </w:r>
          <w:r>
            <w:rPr>
              <w:sz w:val="24"/>
              <w:szCs w:val="24"/>
            </w:rPr>
            <w:tab/>
          </w:r>
          <w:r>
            <w:rPr>
              <w:sz w:val="24"/>
              <w:szCs w:val="24"/>
            </w:rPr>
            <w:fldChar w:fldCharType="begin"/>
          </w:r>
          <w:r>
            <w:rPr>
              <w:sz w:val="24"/>
              <w:szCs w:val="24"/>
            </w:rPr>
            <w:instrText xml:space="preserve"> PAGEREF _Toc2868594 \h </w:instrText>
          </w:r>
          <w:r>
            <w:rPr>
              <w:sz w:val="24"/>
              <w:szCs w:val="24"/>
            </w:rPr>
            <w:fldChar w:fldCharType="separate"/>
          </w:r>
          <w:r>
            <w:rPr>
              <w:sz w:val="24"/>
              <w:szCs w:val="24"/>
            </w:rPr>
            <w:t>6</w:t>
          </w:r>
          <w:r>
            <w:rPr>
              <w:sz w:val="24"/>
              <w:szCs w:val="24"/>
            </w:rPr>
            <w:fldChar w:fldCharType="end"/>
          </w:r>
          <w:r>
            <w:rPr>
              <w:sz w:val="24"/>
              <w:szCs w:val="24"/>
            </w:rPr>
            <w:fldChar w:fldCharType="end"/>
          </w:r>
        </w:p>
        <w:p>
          <w:pPr>
            <w:pStyle w:val="22"/>
            <w:tabs>
              <w:tab w:val="right" w:leader="dot" w:pos="8777"/>
            </w:tabs>
            <w:rPr>
              <w:rFonts w:eastAsiaTheme="minorEastAsia" w:cstheme="minorBidi"/>
              <w:b w:val="0"/>
              <w:bCs w:val="0"/>
              <w:caps w:val="0"/>
              <w:sz w:val="24"/>
              <w:szCs w:val="24"/>
            </w:rPr>
          </w:pPr>
          <w:r>
            <w:fldChar w:fldCharType="begin"/>
          </w:r>
          <w:r>
            <w:instrText xml:space="preserve"> HYPERLINK \l "_Toc2868595" </w:instrText>
          </w:r>
          <w:r>
            <w:fldChar w:fldCharType="separate"/>
          </w:r>
          <w:r>
            <w:rPr>
              <w:rStyle w:val="38"/>
              <w:rFonts w:hint="eastAsia" w:ascii="Times New Roman" w:hAnsi="仿宋" w:eastAsia="仿宋"/>
              <w:szCs w:val="24"/>
            </w:rPr>
            <w:t>第三章</w:t>
          </w:r>
          <w:r>
            <w:rPr>
              <w:rStyle w:val="38"/>
              <w:rFonts w:ascii="Times New Roman" w:hAnsi="Times New Roman" w:eastAsia="仿宋"/>
              <w:szCs w:val="24"/>
            </w:rPr>
            <w:t xml:space="preserve">  </w:t>
          </w:r>
          <w:r>
            <w:rPr>
              <w:rStyle w:val="38"/>
              <w:rFonts w:hint="eastAsia" w:ascii="Times New Roman" w:hAnsi="仿宋" w:eastAsia="仿宋"/>
              <w:szCs w:val="24"/>
            </w:rPr>
            <w:t>教学改革与研究</w:t>
          </w:r>
          <w:r>
            <w:rPr>
              <w:sz w:val="24"/>
              <w:szCs w:val="24"/>
            </w:rPr>
            <w:tab/>
          </w:r>
          <w:r>
            <w:rPr>
              <w:sz w:val="24"/>
              <w:szCs w:val="24"/>
            </w:rPr>
            <w:fldChar w:fldCharType="begin"/>
          </w:r>
          <w:r>
            <w:rPr>
              <w:sz w:val="24"/>
              <w:szCs w:val="24"/>
            </w:rPr>
            <w:instrText xml:space="preserve"> PAGEREF _Toc2868595 \h </w:instrText>
          </w:r>
          <w:r>
            <w:rPr>
              <w:sz w:val="24"/>
              <w:szCs w:val="24"/>
            </w:rPr>
            <w:fldChar w:fldCharType="separate"/>
          </w:r>
          <w:r>
            <w:rPr>
              <w:sz w:val="24"/>
              <w:szCs w:val="24"/>
            </w:rPr>
            <w:t>6</w:t>
          </w:r>
          <w:r>
            <w:rPr>
              <w:sz w:val="24"/>
              <w:szCs w:val="24"/>
            </w:rPr>
            <w:fldChar w:fldCharType="end"/>
          </w:r>
          <w:r>
            <w:rPr>
              <w:sz w:val="24"/>
              <w:szCs w:val="24"/>
            </w:rPr>
            <w:fldChar w:fldCharType="end"/>
          </w:r>
        </w:p>
        <w:p>
          <w:pPr>
            <w:pStyle w:val="26"/>
            <w:tabs>
              <w:tab w:val="right" w:leader="dot" w:pos="8777"/>
            </w:tabs>
            <w:rPr>
              <w:rFonts w:eastAsiaTheme="minorEastAsia" w:cstheme="minorBidi"/>
              <w:smallCaps w:val="0"/>
              <w:sz w:val="24"/>
              <w:szCs w:val="24"/>
            </w:rPr>
          </w:pPr>
          <w:r>
            <w:fldChar w:fldCharType="begin"/>
          </w:r>
          <w:r>
            <w:instrText xml:space="preserve"> HYPERLINK \l "_Toc2868596" </w:instrText>
          </w:r>
          <w:r>
            <w:fldChar w:fldCharType="separate"/>
          </w:r>
          <w:r>
            <w:rPr>
              <w:rStyle w:val="38"/>
              <w:rFonts w:ascii="Times New Roman" w:hAnsi="Times New Roman" w:eastAsia="仿宋" w:cs="Times New Roman"/>
              <w:szCs w:val="24"/>
            </w:rPr>
            <w:t>3.1</w:t>
          </w:r>
          <w:r>
            <w:rPr>
              <w:rStyle w:val="38"/>
              <w:rFonts w:hint="eastAsia" w:ascii="Times New Roman" w:hAnsi="仿宋" w:eastAsia="仿宋" w:cs="Times New Roman"/>
              <w:szCs w:val="24"/>
            </w:rPr>
            <w:t>教学研究与成果</w:t>
          </w:r>
          <w:r>
            <w:rPr>
              <w:sz w:val="24"/>
              <w:szCs w:val="24"/>
            </w:rPr>
            <w:tab/>
          </w:r>
          <w:r>
            <w:rPr>
              <w:sz w:val="24"/>
              <w:szCs w:val="24"/>
            </w:rPr>
            <w:fldChar w:fldCharType="begin"/>
          </w:r>
          <w:r>
            <w:rPr>
              <w:sz w:val="24"/>
              <w:szCs w:val="24"/>
            </w:rPr>
            <w:instrText xml:space="preserve"> PAGEREF _Toc2868596 \h </w:instrText>
          </w:r>
          <w:r>
            <w:rPr>
              <w:sz w:val="24"/>
              <w:szCs w:val="24"/>
            </w:rPr>
            <w:fldChar w:fldCharType="separate"/>
          </w:r>
          <w:r>
            <w:rPr>
              <w:sz w:val="24"/>
              <w:szCs w:val="24"/>
            </w:rPr>
            <w:t>6</w:t>
          </w:r>
          <w:r>
            <w:rPr>
              <w:sz w:val="24"/>
              <w:szCs w:val="24"/>
            </w:rPr>
            <w:fldChar w:fldCharType="end"/>
          </w:r>
          <w:r>
            <w:rPr>
              <w:sz w:val="24"/>
              <w:szCs w:val="24"/>
            </w:rPr>
            <w:fldChar w:fldCharType="end"/>
          </w:r>
        </w:p>
        <w:p>
          <w:pPr>
            <w:pStyle w:val="26"/>
            <w:tabs>
              <w:tab w:val="right" w:leader="dot" w:pos="8777"/>
            </w:tabs>
            <w:rPr>
              <w:rFonts w:eastAsiaTheme="minorEastAsia" w:cstheme="minorBidi"/>
              <w:smallCaps w:val="0"/>
              <w:sz w:val="24"/>
              <w:szCs w:val="24"/>
            </w:rPr>
          </w:pPr>
          <w:r>
            <w:fldChar w:fldCharType="begin"/>
          </w:r>
          <w:r>
            <w:instrText xml:space="preserve"> HYPERLINK \l "_Toc2868597" </w:instrText>
          </w:r>
          <w:r>
            <w:fldChar w:fldCharType="separate"/>
          </w:r>
          <w:r>
            <w:rPr>
              <w:rStyle w:val="38"/>
              <w:rFonts w:ascii="Times New Roman" w:hAnsi="Times New Roman" w:eastAsia="仿宋" w:cs="Times New Roman"/>
              <w:szCs w:val="24"/>
            </w:rPr>
            <w:t>3.2</w:t>
          </w:r>
          <w:r>
            <w:rPr>
              <w:rStyle w:val="38"/>
              <w:rFonts w:hint="eastAsia" w:ascii="Times New Roman" w:hAnsi="仿宋" w:eastAsia="仿宋" w:cs="Times New Roman"/>
              <w:szCs w:val="24"/>
            </w:rPr>
            <w:t>教学内容与课程体系</w:t>
          </w:r>
          <w:r>
            <w:rPr>
              <w:sz w:val="24"/>
              <w:szCs w:val="24"/>
            </w:rPr>
            <w:tab/>
          </w:r>
          <w:r>
            <w:rPr>
              <w:sz w:val="24"/>
              <w:szCs w:val="24"/>
            </w:rPr>
            <w:fldChar w:fldCharType="begin"/>
          </w:r>
          <w:r>
            <w:rPr>
              <w:sz w:val="24"/>
              <w:szCs w:val="24"/>
            </w:rPr>
            <w:instrText xml:space="preserve"> PAGEREF _Toc2868597 \h </w:instrText>
          </w:r>
          <w:r>
            <w:rPr>
              <w:sz w:val="24"/>
              <w:szCs w:val="24"/>
            </w:rPr>
            <w:fldChar w:fldCharType="separate"/>
          </w:r>
          <w:r>
            <w:rPr>
              <w:sz w:val="24"/>
              <w:szCs w:val="24"/>
            </w:rPr>
            <w:t>7</w:t>
          </w:r>
          <w:r>
            <w:rPr>
              <w:sz w:val="24"/>
              <w:szCs w:val="24"/>
            </w:rPr>
            <w:fldChar w:fldCharType="end"/>
          </w:r>
          <w:r>
            <w:rPr>
              <w:sz w:val="24"/>
              <w:szCs w:val="24"/>
            </w:rPr>
            <w:fldChar w:fldCharType="end"/>
          </w:r>
        </w:p>
        <w:p>
          <w:pPr>
            <w:pStyle w:val="26"/>
            <w:tabs>
              <w:tab w:val="right" w:leader="dot" w:pos="8777"/>
            </w:tabs>
            <w:rPr>
              <w:rFonts w:eastAsiaTheme="minorEastAsia" w:cstheme="minorBidi"/>
              <w:smallCaps w:val="0"/>
              <w:sz w:val="24"/>
              <w:szCs w:val="24"/>
            </w:rPr>
          </w:pPr>
          <w:r>
            <w:fldChar w:fldCharType="begin"/>
          </w:r>
          <w:r>
            <w:instrText xml:space="preserve"> HYPERLINK \l "_Toc2868598" </w:instrText>
          </w:r>
          <w:r>
            <w:fldChar w:fldCharType="separate"/>
          </w:r>
          <w:r>
            <w:rPr>
              <w:rStyle w:val="38"/>
              <w:rFonts w:ascii="Times New Roman" w:hAnsi="Times New Roman" w:eastAsia="仿宋" w:cs="Times New Roman"/>
              <w:szCs w:val="24"/>
            </w:rPr>
            <w:t>3.4</w:t>
          </w:r>
          <w:r>
            <w:rPr>
              <w:rStyle w:val="38"/>
              <w:rFonts w:hint="eastAsia" w:ascii="Times New Roman" w:hAnsi="仿宋" w:eastAsia="仿宋" w:cs="Times New Roman"/>
              <w:szCs w:val="24"/>
            </w:rPr>
            <w:t>实践教学</w:t>
          </w:r>
          <w:r>
            <w:rPr>
              <w:sz w:val="24"/>
              <w:szCs w:val="24"/>
            </w:rPr>
            <w:tab/>
          </w:r>
          <w:r>
            <w:rPr>
              <w:sz w:val="24"/>
              <w:szCs w:val="24"/>
            </w:rPr>
            <w:fldChar w:fldCharType="begin"/>
          </w:r>
          <w:r>
            <w:rPr>
              <w:sz w:val="24"/>
              <w:szCs w:val="24"/>
            </w:rPr>
            <w:instrText xml:space="preserve"> PAGEREF _Toc2868598 \h </w:instrText>
          </w:r>
          <w:r>
            <w:rPr>
              <w:sz w:val="24"/>
              <w:szCs w:val="24"/>
            </w:rPr>
            <w:fldChar w:fldCharType="separate"/>
          </w:r>
          <w:r>
            <w:rPr>
              <w:sz w:val="24"/>
              <w:szCs w:val="24"/>
            </w:rPr>
            <w:t>9</w:t>
          </w:r>
          <w:r>
            <w:rPr>
              <w:sz w:val="24"/>
              <w:szCs w:val="24"/>
            </w:rPr>
            <w:fldChar w:fldCharType="end"/>
          </w:r>
          <w:r>
            <w:rPr>
              <w:sz w:val="24"/>
              <w:szCs w:val="24"/>
            </w:rPr>
            <w:fldChar w:fldCharType="end"/>
          </w:r>
        </w:p>
        <w:p>
          <w:pPr>
            <w:pStyle w:val="22"/>
            <w:tabs>
              <w:tab w:val="right" w:leader="dot" w:pos="8777"/>
            </w:tabs>
            <w:rPr>
              <w:rFonts w:eastAsiaTheme="minorEastAsia" w:cstheme="minorBidi"/>
              <w:b w:val="0"/>
              <w:bCs w:val="0"/>
              <w:caps w:val="0"/>
              <w:sz w:val="24"/>
              <w:szCs w:val="24"/>
            </w:rPr>
          </w:pPr>
          <w:r>
            <w:fldChar w:fldCharType="begin"/>
          </w:r>
          <w:r>
            <w:instrText xml:space="preserve"> HYPERLINK \l "_Toc2868599" </w:instrText>
          </w:r>
          <w:r>
            <w:fldChar w:fldCharType="separate"/>
          </w:r>
          <w:r>
            <w:rPr>
              <w:rStyle w:val="38"/>
              <w:rFonts w:hint="eastAsia" w:ascii="Times New Roman" w:hAnsi="仿宋" w:eastAsia="仿宋"/>
              <w:szCs w:val="24"/>
            </w:rPr>
            <w:t>第四章</w:t>
          </w:r>
          <w:r>
            <w:rPr>
              <w:rStyle w:val="38"/>
              <w:rFonts w:ascii="Times New Roman" w:hAnsi="Times New Roman" w:eastAsia="仿宋"/>
              <w:szCs w:val="24"/>
            </w:rPr>
            <w:t xml:space="preserve">  </w:t>
          </w:r>
          <w:r>
            <w:rPr>
              <w:rStyle w:val="38"/>
              <w:rFonts w:hint="eastAsia" w:ascii="Times New Roman" w:hAnsi="仿宋" w:eastAsia="仿宋"/>
              <w:szCs w:val="24"/>
            </w:rPr>
            <w:t>教学条件与教学管理</w:t>
          </w:r>
          <w:r>
            <w:rPr>
              <w:sz w:val="24"/>
              <w:szCs w:val="24"/>
            </w:rPr>
            <w:tab/>
          </w:r>
          <w:r>
            <w:rPr>
              <w:sz w:val="24"/>
              <w:szCs w:val="24"/>
            </w:rPr>
            <w:fldChar w:fldCharType="begin"/>
          </w:r>
          <w:r>
            <w:rPr>
              <w:sz w:val="24"/>
              <w:szCs w:val="24"/>
            </w:rPr>
            <w:instrText xml:space="preserve"> PAGEREF _Toc2868599 \h </w:instrText>
          </w:r>
          <w:r>
            <w:rPr>
              <w:sz w:val="24"/>
              <w:szCs w:val="24"/>
            </w:rPr>
            <w:fldChar w:fldCharType="separate"/>
          </w:r>
          <w:r>
            <w:rPr>
              <w:sz w:val="24"/>
              <w:szCs w:val="24"/>
            </w:rPr>
            <w:t>11</w:t>
          </w:r>
          <w:r>
            <w:rPr>
              <w:sz w:val="24"/>
              <w:szCs w:val="24"/>
            </w:rPr>
            <w:fldChar w:fldCharType="end"/>
          </w:r>
          <w:r>
            <w:rPr>
              <w:sz w:val="24"/>
              <w:szCs w:val="24"/>
            </w:rPr>
            <w:fldChar w:fldCharType="end"/>
          </w:r>
        </w:p>
        <w:p>
          <w:pPr>
            <w:pStyle w:val="26"/>
            <w:tabs>
              <w:tab w:val="right" w:leader="dot" w:pos="8777"/>
            </w:tabs>
            <w:rPr>
              <w:rFonts w:eastAsiaTheme="minorEastAsia" w:cstheme="minorBidi"/>
              <w:smallCaps w:val="0"/>
              <w:sz w:val="24"/>
              <w:szCs w:val="24"/>
            </w:rPr>
          </w:pPr>
          <w:r>
            <w:fldChar w:fldCharType="begin"/>
          </w:r>
          <w:r>
            <w:instrText xml:space="preserve"> HYPERLINK \l "_Toc2868600" </w:instrText>
          </w:r>
          <w:r>
            <w:fldChar w:fldCharType="separate"/>
          </w:r>
          <w:r>
            <w:rPr>
              <w:rStyle w:val="38"/>
              <w:rFonts w:ascii="Times New Roman" w:hAnsi="Times New Roman" w:eastAsia="仿宋" w:cs="Times New Roman"/>
              <w:szCs w:val="24"/>
            </w:rPr>
            <w:t>4.1</w:t>
          </w:r>
          <w:r>
            <w:rPr>
              <w:rStyle w:val="38"/>
              <w:rFonts w:hint="eastAsia" w:ascii="Times New Roman" w:hAnsi="仿宋" w:eastAsia="仿宋" w:cs="Times New Roman"/>
              <w:szCs w:val="24"/>
            </w:rPr>
            <w:t>实验室建设</w:t>
          </w:r>
          <w:r>
            <w:rPr>
              <w:sz w:val="24"/>
              <w:szCs w:val="24"/>
            </w:rPr>
            <w:tab/>
          </w:r>
          <w:r>
            <w:rPr>
              <w:sz w:val="24"/>
              <w:szCs w:val="24"/>
            </w:rPr>
            <w:fldChar w:fldCharType="begin"/>
          </w:r>
          <w:r>
            <w:rPr>
              <w:sz w:val="24"/>
              <w:szCs w:val="24"/>
            </w:rPr>
            <w:instrText xml:space="preserve"> PAGEREF _Toc2868600 \h </w:instrText>
          </w:r>
          <w:r>
            <w:rPr>
              <w:sz w:val="24"/>
              <w:szCs w:val="24"/>
            </w:rPr>
            <w:fldChar w:fldCharType="separate"/>
          </w:r>
          <w:r>
            <w:rPr>
              <w:sz w:val="24"/>
              <w:szCs w:val="24"/>
            </w:rPr>
            <w:t>11</w:t>
          </w:r>
          <w:r>
            <w:rPr>
              <w:sz w:val="24"/>
              <w:szCs w:val="24"/>
            </w:rPr>
            <w:fldChar w:fldCharType="end"/>
          </w:r>
          <w:r>
            <w:rPr>
              <w:sz w:val="24"/>
              <w:szCs w:val="24"/>
            </w:rPr>
            <w:fldChar w:fldCharType="end"/>
          </w:r>
        </w:p>
        <w:p>
          <w:pPr>
            <w:pStyle w:val="26"/>
            <w:tabs>
              <w:tab w:val="right" w:leader="dot" w:pos="8777"/>
            </w:tabs>
            <w:rPr>
              <w:rFonts w:eastAsiaTheme="minorEastAsia" w:cstheme="minorBidi"/>
              <w:smallCaps w:val="0"/>
              <w:sz w:val="24"/>
              <w:szCs w:val="24"/>
            </w:rPr>
          </w:pPr>
          <w:r>
            <w:fldChar w:fldCharType="begin"/>
          </w:r>
          <w:r>
            <w:instrText xml:space="preserve"> HYPERLINK \l "_Toc2868601" </w:instrText>
          </w:r>
          <w:r>
            <w:fldChar w:fldCharType="separate"/>
          </w:r>
          <w:r>
            <w:rPr>
              <w:rStyle w:val="38"/>
              <w:rFonts w:ascii="Times New Roman" w:hAnsi="Times New Roman" w:eastAsia="仿宋" w:cs="Times New Roman"/>
              <w:szCs w:val="24"/>
            </w:rPr>
            <w:t>4.2</w:t>
          </w:r>
          <w:r>
            <w:rPr>
              <w:rStyle w:val="38"/>
              <w:rFonts w:hint="eastAsia" w:ascii="Times New Roman" w:hAnsi="仿宋" w:eastAsia="仿宋" w:cs="Times New Roman"/>
              <w:szCs w:val="24"/>
            </w:rPr>
            <w:t>实习基地建设</w:t>
          </w:r>
          <w:r>
            <w:rPr>
              <w:sz w:val="24"/>
              <w:szCs w:val="24"/>
            </w:rPr>
            <w:tab/>
          </w:r>
          <w:r>
            <w:rPr>
              <w:sz w:val="24"/>
              <w:szCs w:val="24"/>
            </w:rPr>
            <w:fldChar w:fldCharType="begin"/>
          </w:r>
          <w:r>
            <w:rPr>
              <w:sz w:val="24"/>
              <w:szCs w:val="24"/>
            </w:rPr>
            <w:instrText xml:space="preserve"> PAGEREF _Toc2868601 \h </w:instrText>
          </w:r>
          <w:r>
            <w:rPr>
              <w:sz w:val="24"/>
              <w:szCs w:val="24"/>
            </w:rPr>
            <w:fldChar w:fldCharType="separate"/>
          </w:r>
          <w:r>
            <w:rPr>
              <w:sz w:val="24"/>
              <w:szCs w:val="24"/>
            </w:rPr>
            <w:t>13</w:t>
          </w:r>
          <w:r>
            <w:rPr>
              <w:sz w:val="24"/>
              <w:szCs w:val="24"/>
            </w:rPr>
            <w:fldChar w:fldCharType="end"/>
          </w:r>
          <w:r>
            <w:rPr>
              <w:sz w:val="24"/>
              <w:szCs w:val="24"/>
            </w:rPr>
            <w:fldChar w:fldCharType="end"/>
          </w:r>
        </w:p>
        <w:p>
          <w:pPr>
            <w:pStyle w:val="26"/>
            <w:tabs>
              <w:tab w:val="right" w:leader="dot" w:pos="8777"/>
            </w:tabs>
            <w:rPr>
              <w:rFonts w:eastAsiaTheme="minorEastAsia" w:cstheme="minorBidi"/>
              <w:smallCaps w:val="0"/>
              <w:sz w:val="24"/>
              <w:szCs w:val="24"/>
            </w:rPr>
          </w:pPr>
          <w:r>
            <w:fldChar w:fldCharType="begin"/>
          </w:r>
          <w:r>
            <w:instrText xml:space="preserve"> HYPERLINK \l "_Toc2868602" </w:instrText>
          </w:r>
          <w:r>
            <w:fldChar w:fldCharType="separate"/>
          </w:r>
          <w:r>
            <w:rPr>
              <w:rStyle w:val="38"/>
              <w:rFonts w:ascii="Times New Roman" w:hAnsi="Times New Roman" w:eastAsia="仿宋" w:cs="Times New Roman"/>
              <w:szCs w:val="24"/>
            </w:rPr>
            <w:t>4.4</w:t>
          </w:r>
          <w:r>
            <w:rPr>
              <w:rStyle w:val="38"/>
              <w:rFonts w:hint="eastAsia" w:ascii="Times New Roman" w:hAnsi="仿宋" w:eastAsia="仿宋" w:cs="Times New Roman"/>
              <w:szCs w:val="24"/>
            </w:rPr>
            <w:t>教学管理</w:t>
          </w:r>
          <w:r>
            <w:rPr>
              <w:sz w:val="24"/>
              <w:szCs w:val="24"/>
            </w:rPr>
            <w:tab/>
          </w:r>
          <w:r>
            <w:rPr>
              <w:sz w:val="24"/>
              <w:szCs w:val="24"/>
            </w:rPr>
            <w:fldChar w:fldCharType="begin"/>
          </w:r>
          <w:r>
            <w:rPr>
              <w:sz w:val="24"/>
              <w:szCs w:val="24"/>
            </w:rPr>
            <w:instrText xml:space="preserve"> PAGEREF _Toc2868602 \h </w:instrText>
          </w:r>
          <w:r>
            <w:rPr>
              <w:sz w:val="24"/>
              <w:szCs w:val="24"/>
            </w:rPr>
            <w:fldChar w:fldCharType="separate"/>
          </w:r>
          <w:r>
            <w:rPr>
              <w:sz w:val="24"/>
              <w:szCs w:val="24"/>
            </w:rPr>
            <w:t>14</w:t>
          </w:r>
          <w:r>
            <w:rPr>
              <w:sz w:val="24"/>
              <w:szCs w:val="24"/>
            </w:rPr>
            <w:fldChar w:fldCharType="end"/>
          </w:r>
          <w:r>
            <w:rPr>
              <w:sz w:val="24"/>
              <w:szCs w:val="24"/>
            </w:rPr>
            <w:fldChar w:fldCharType="end"/>
          </w:r>
        </w:p>
        <w:p>
          <w:pPr>
            <w:pStyle w:val="22"/>
            <w:tabs>
              <w:tab w:val="right" w:leader="dot" w:pos="8777"/>
            </w:tabs>
            <w:rPr>
              <w:rFonts w:eastAsiaTheme="minorEastAsia" w:cstheme="minorBidi"/>
              <w:b w:val="0"/>
              <w:bCs w:val="0"/>
              <w:caps w:val="0"/>
              <w:sz w:val="24"/>
              <w:szCs w:val="24"/>
            </w:rPr>
          </w:pPr>
          <w:r>
            <w:fldChar w:fldCharType="begin"/>
          </w:r>
          <w:r>
            <w:instrText xml:space="preserve"> HYPERLINK \l "_Toc2868603" </w:instrText>
          </w:r>
          <w:r>
            <w:fldChar w:fldCharType="separate"/>
          </w:r>
          <w:r>
            <w:rPr>
              <w:rStyle w:val="38"/>
              <w:rFonts w:hint="eastAsia" w:ascii="Times New Roman" w:hAnsi="仿宋" w:eastAsia="仿宋"/>
              <w:szCs w:val="24"/>
            </w:rPr>
            <w:t>第五章</w:t>
          </w:r>
          <w:r>
            <w:rPr>
              <w:rStyle w:val="38"/>
              <w:rFonts w:ascii="Times New Roman" w:hAnsi="Times New Roman" w:eastAsia="仿宋"/>
              <w:szCs w:val="24"/>
            </w:rPr>
            <w:t xml:space="preserve">  </w:t>
          </w:r>
          <w:r>
            <w:rPr>
              <w:rStyle w:val="38"/>
              <w:rFonts w:hint="eastAsia" w:ascii="Times New Roman" w:hAnsi="仿宋" w:eastAsia="仿宋"/>
              <w:szCs w:val="24"/>
            </w:rPr>
            <w:t>教学质量</w:t>
          </w:r>
          <w:r>
            <w:rPr>
              <w:sz w:val="24"/>
              <w:szCs w:val="24"/>
            </w:rPr>
            <w:tab/>
          </w:r>
          <w:r>
            <w:rPr>
              <w:sz w:val="24"/>
              <w:szCs w:val="24"/>
            </w:rPr>
            <w:fldChar w:fldCharType="begin"/>
          </w:r>
          <w:r>
            <w:rPr>
              <w:sz w:val="24"/>
              <w:szCs w:val="24"/>
            </w:rPr>
            <w:instrText xml:space="preserve"> PAGEREF _Toc2868603 \h </w:instrText>
          </w:r>
          <w:r>
            <w:rPr>
              <w:sz w:val="24"/>
              <w:szCs w:val="24"/>
            </w:rPr>
            <w:fldChar w:fldCharType="separate"/>
          </w:r>
          <w:r>
            <w:rPr>
              <w:sz w:val="24"/>
              <w:szCs w:val="24"/>
            </w:rPr>
            <w:t>17</w:t>
          </w:r>
          <w:r>
            <w:rPr>
              <w:sz w:val="24"/>
              <w:szCs w:val="24"/>
            </w:rPr>
            <w:fldChar w:fldCharType="end"/>
          </w:r>
          <w:r>
            <w:rPr>
              <w:sz w:val="24"/>
              <w:szCs w:val="24"/>
            </w:rPr>
            <w:fldChar w:fldCharType="end"/>
          </w:r>
        </w:p>
        <w:p>
          <w:pPr>
            <w:pStyle w:val="26"/>
            <w:tabs>
              <w:tab w:val="right" w:leader="dot" w:pos="8777"/>
            </w:tabs>
            <w:rPr>
              <w:rFonts w:eastAsiaTheme="minorEastAsia" w:cstheme="minorBidi"/>
              <w:smallCaps w:val="0"/>
              <w:sz w:val="24"/>
              <w:szCs w:val="24"/>
            </w:rPr>
          </w:pPr>
          <w:r>
            <w:fldChar w:fldCharType="begin"/>
          </w:r>
          <w:r>
            <w:instrText xml:space="preserve"> HYPERLINK \l "_Toc2868604" </w:instrText>
          </w:r>
          <w:r>
            <w:fldChar w:fldCharType="separate"/>
          </w:r>
          <w:r>
            <w:rPr>
              <w:rStyle w:val="38"/>
              <w:rFonts w:ascii="Times New Roman" w:hAnsi="Times New Roman" w:eastAsia="仿宋" w:cs="Times New Roman"/>
              <w:szCs w:val="24"/>
            </w:rPr>
            <w:t>5.1</w:t>
          </w:r>
          <w:r>
            <w:rPr>
              <w:rStyle w:val="38"/>
              <w:rFonts w:hint="eastAsia" w:ascii="Times New Roman" w:hAnsi="仿宋" w:eastAsia="仿宋" w:cs="Times New Roman"/>
              <w:szCs w:val="24"/>
            </w:rPr>
            <w:t>基本理论与基本技能</w:t>
          </w:r>
          <w:r>
            <w:rPr>
              <w:sz w:val="24"/>
              <w:szCs w:val="24"/>
            </w:rPr>
            <w:tab/>
          </w:r>
          <w:r>
            <w:rPr>
              <w:sz w:val="24"/>
              <w:szCs w:val="24"/>
            </w:rPr>
            <w:fldChar w:fldCharType="begin"/>
          </w:r>
          <w:r>
            <w:rPr>
              <w:sz w:val="24"/>
              <w:szCs w:val="24"/>
            </w:rPr>
            <w:instrText xml:space="preserve"> PAGEREF _Toc2868604 \h </w:instrText>
          </w:r>
          <w:r>
            <w:rPr>
              <w:sz w:val="24"/>
              <w:szCs w:val="24"/>
            </w:rPr>
            <w:fldChar w:fldCharType="separate"/>
          </w:r>
          <w:r>
            <w:rPr>
              <w:sz w:val="24"/>
              <w:szCs w:val="24"/>
            </w:rPr>
            <w:t>17</w:t>
          </w:r>
          <w:r>
            <w:rPr>
              <w:sz w:val="24"/>
              <w:szCs w:val="24"/>
            </w:rPr>
            <w:fldChar w:fldCharType="end"/>
          </w:r>
          <w:r>
            <w:rPr>
              <w:sz w:val="24"/>
              <w:szCs w:val="24"/>
            </w:rPr>
            <w:fldChar w:fldCharType="end"/>
          </w:r>
        </w:p>
        <w:p>
          <w:pPr>
            <w:pStyle w:val="26"/>
            <w:tabs>
              <w:tab w:val="right" w:leader="dot" w:pos="8777"/>
            </w:tabs>
            <w:rPr>
              <w:rFonts w:eastAsiaTheme="minorEastAsia" w:cstheme="minorBidi"/>
              <w:smallCaps w:val="0"/>
              <w:sz w:val="24"/>
              <w:szCs w:val="24"/>
            </w:rPr>
          </w:pPr>
          <w:r>
            <w:fldChar w:fldCharType="begin"/>
          </w:r>
          <w:r>
            <w:instrText xml:space="preserve"> HYPERLINK \l "_Toc2868605" </w:instrText>
          </w:r>
          <w:r>
            <w:fldChar w:fldCharType="separate"/>
          </w:r>
          <w:r>
            <w:rPr>
              <w:rStyle w:val="38"/>
              <w:rFonts w:ascii="Times New Roman" w:hAnsi="Times New Roman" w:eastAsia="仿宋" w:cs="Times New Roman"/>
              <w:szCs w:val="24"/>
            </w:rPr>
            <w:t>5.2</w:t>
          </w:r>
          <w:r>
            <w:rPr>
              <w:rStyle w:val="38"/>
              <w:rFonts w:hint="eastAsia" w:ascii="Times New Roman" w:hAnsi="仿宋" w:eastAsia="仿宋" w:cs="Times New Roman"/>
              <w:szCs w:val="24"/>
            </w:rPr>
            <w:t>毕业设计（论文）</w:t>
          </w:r>
          <w:r>
            <w:rPr>
              <w:sz w:val="24"/>
              <w:szCs w:val="24"/>
            </w:rPr>
            <w:tab/>
          </w:r>
          <w:r>
            <w:rPr>
              <w:sz w:val="24"/>
              <w:szCs w:val="24"/>
            </w:rPr>
            <w:fldChar w:fldCharType="begin"/>
          </w:r>
          <w:r>
            <w:rPr>
              <w:sz w:val="24"/>
              <w:szCs w:val="24"/>
            </w:rPr>
            <w:instrText xml:space="preserve"> PAGEREF _Toc2868605 \h </w:instrText>
          </w:r>
          <w:r>
            <w:rPr>
              <w:sz w:val="24"/>
              <w:szCs w:val="24"/>
            </w:rPr>
            <w:fldChar w:fldCharType="separate"/>
          </w:r>
          <w:r>
            <w:rPr>
              <w:sz w:val="24"/>
              <w:szCs w:val="24"/>
            </w:rPr>
            <w:t>17</w:t>
          </w:r>
          <w:r>
            <w:rPr>
              <w:sz w:val="24"/>
              <w:szCs w:val="24"/>
            </w:rPr>
            <w:fldChar w:fldCharType="end"/>
          </w:r>
          <w:r>
            <w:rPr>
              <w:sz w:val="24"/>
              <w:szCs w:val="24"/>
            </w:rPr>
            <w:fldChar w:fldCharType="end"/>
          </w:r>
        </w:p>
        <w:p>
          <w:pPr>
            <w:pStyle w:val="26"/>
            <w:tabs>
              <w:tab w:val="right" w:leader="dot" w:pos="8777"/>
            </w:tabs>
            <w:rPr>
              <w:rFonts w:eastAsiaTheme="minorEastAsia" w:cstheme="minorBidi"/>
              <w:smallCaps w:val="0"/>
              <w:sz w:val="24"/>
              <w:szCs w:val="24"/>
            </w:rPr>
          </w:pPr>
          <w:r>
            <w:fldChar w:fldCharType="begin"/>
          </w:r>
          <w:r>
            <w:instrText xml:space="preserve"> HYPERLINK \l "_Toc2868606" </w:instrText>
          </w:r>
          <w:r>
            <w:fldChar w:fldCharType="separate"/>
          </w:r>
          <w:r>
            <w:rPr>
              <w:rStyle w:val="38"/>
              <w:rFonts w:ascii="Times New Roman" w:hAnsi="Times New Roman" w:eastAsia="仿宋" w:cs="Times New Roman"/>
              <w:szCs w:val="24"/>
            </w:rPr>
            <w:t>5.3</w:t>
          </w:r>
          <w:r>
            <w:rPr>
              <w:rStyle w:val="38"/>
              <w:rFonts w:hint="eastAsia" w:ascii="Times New Roman" w:hAnsi="仿宋" w:eastAsia="仿宋" w:cs="Times New Roman"/>
              <w:szCs w:val="24"/>
            </w:rPr>
            <w:t>思想道德与身心素质</w:t>
          </w:r>
          <w:r>
            <w:rPr>
              <w:sz w:val="24"/>
              <w:szCs w:val="24"/>
            </w:rPr>
            <w:tab/>
          </w:r>
          <w:r>
            <w:rPr>
              <w:sz w:val="24"/>
              <w:szCs w:val="24"/>
            </w:rPr>
            <w:fldChar w:fldCharType="begin"/>
          </w:r>
          <w:r>
            <w:rPr>
              <w:sz w:val="24"/>
              <w:szCs w:val="24"/>
            </w:rPr>
            <w:instrText xml:space="preserve"> PAGEREF _Toc2868606 \h </w:instrText>
          </w:r>
          <w:r>
            <w:rPr>
              <w:sz w:val="24"/>
              <w:szCs w:val="24"/>
            </w:rPr>
            <w:fldChar w:fldCharType="separate"/>
          </w:r>
          <w:r>
            <w:rPr>
              <w:sz w:val="24"/>
              <w:szCs w:val="24"/>
            </w:rPr>
            <w:t>20</w:t>
          </w:r>
          <w:r>
            <w:rPr>
              <w:sz w:val="24"/>
              <w:szCs w:val="24"/>
            </w:rPr>
            <w:fldChar w:fldCharType="end"/>
          </w:r>
          <w:r>
            <w:rPr>
              <w:sz w:val="24"/>
              <w:szCs w:val="24"/>
            </w:rPr>
            <w:fldChar w:fldCharType="end"/>
          </w:r>
        </w:p>
        <w:p>
          <w:pPr>
            <w:pStyle w:val="26"/>
            <w:tabs>
              <w:tab w:val="right" w:leader="dot" w:pos="8777"/>
            </w:tabs>
            <w:rPr>
              <w:rFonts w:eastAsiaTheme="minorEastAsia" w:cstheme="minorBidi"/>
              <w:smallCaps w:val="0"/>
              <w:sz w:val="24"/>
              <w:szCs w:val="24"/>
            </w:rPr>
          </w:pPr>
          <w:r>
            <w:fldChar w:fldCharType="begin"/>
          </w:r>
          <w:r>
            <w:instrText xml:space="preserve"> HYPERLINK \l "_Toc2868607" </w:instrText>
          </w:r>
          <w:r>
            <w:fldChar w:fldCharType="separate"/>
          </w:r>
          <w:r>
            <w:rPr>
              <w:rStyle w:val="38"/>
              <w:rFonts w:ascii="Times New Roman" w:hAnsi="Times New Roman" w:eastAsia="仿宋" w:cs="Times New Roman"/>
              <w:szCs w:val="24"/>
            </w:rPr>
            <w:t>5.4</w:t>
          </w:r>
          <w:r>
            <w:rPr>
              <w:rStyle w:val="38"/>
              <w:rFonts w:hint="eastAsia" w:ascii="Times New Roman" w:hAnsi="Times New Roman" w:eastAsia="仿宋" w:cs="Times New Roman"/>
              <w:szCs w:val="24"/>
            </w:rPr>
            <w:t>生源与社会需求</w:t>
          </w:r>
          <w:r>
            <w:rPr>
              <w:sz w:val="24"/>
              <w:szCs w:val="24"/>
            </w:rPr>
            <w:tab/>
          </w:r>
          <w:r>
            <w:rPr>
              <w:sz w:val="24"/>
              <w:szCs w:val="24"/>
            </w:rPr>
            <w:fldChar w:fldCharType="begin"/>
          </w:r>
          <w:r>
            <w:rPr>
              <w:sz w:val="24"/>
              <w:szCs w:val="24"/>
            </w:rPr>
            <w:instrText xml:space="preserve"> PAGEREF _Toc2868607 \h </w:instrText>
          </w:r>
          <w:r>
            <w:rPr>
              <w:sz w:val="24"/>
              <w:szCs w:val="24"/>
            </w:rPr>
            <w:fldChar w:fldCharType="separate"/>
          </w:r>
          <w:r>
            <w:rPr>
              <w:sz w:val="24"/>
              <w:szCs w:val="24"/>
            </w:rPr>
            <w:t>21</w:t>
          </w:r>
          <w:r>
            <w:rPr>
              <w:sz w:val="24"/>
              <w:szCs w:val="24"/>
            </w:rPr>
            <w:fldChar w:fldCharType="end"/>
          </w:r>
          <w:r>
            <w:rPr>
              <w:sz w:val="24"/>
              <w:szCs w:val="24"/>
            </w:rPr>
            <w:fldChar w:fldCharType="end"/>
          </w:r>
        </w:p>
        <w:p>
          <w:pPr>
            <w:pStyle w:val="22"/>
            <w:tabs>
              <w:tab w:val="right" w:leader="dot" w:pos="8777"/>
            </w:tabs>
            <w:rPr>
              <w:rFonts w:eastAsiaTheme="minorEastAsia" w:cstheme="minorBidi"/>
              <w:b w:val="0"/>
              <w:bCs w:val="0"/>
              <w:caps w:val="0"/>
              <w:sz w:val="24"/>
              <w:szCs w:val="24"/>
            </w:rPr>
          </w:pPr>
          <w:r>
            <w:fldChar w:fldCharType="begin"/>
          </w:r>
          <w:r>
            <w:instrText xml:space="preserve"> HYPERLINK \l "_Toc2868608" </w:instrText>
          </w:r>
          <w:r>
            <w:fldChar w:fldCharType="separate"/>
          </w:r>
          <w:r>
            <w:rPr>
              <w:rStyle w:val="38"/>
              <w:rFonts w:hint="eastAsia" w:ascii="仿宋" w:hAnsi="仿宋" w:eastAsia="仿宋"/>
              <w:szCs w:val="24"/>
            </w:rPr>
            <w:t>自评总结</w:t>
          </w:r>
          <w:r>
            <w:rPr>
              <w:sz w:val="24"/>
              <w:szCs w:val="24"/>
            </w:rPr>
            <w:tab/>
          </w:r>
          <w:r>
            <w:rPr>
              <w:sz w:val="24"/>
              <w:szCs w:val="24"/>
            </w:rPr>
            <w:fldChar w:fldCharType="begin"/>
          </w:r>
          <w:r>
            <w:rPr>
              <w:sz w:val="24"/>
              <w:szCs w:val="24"/>
            </w:rPr>
            <w:instrText xml:space="preserve"> PAGEREF _Toc2868608 \h </w:instrText>
          </w:r>
          <w:r>
            <w:rPr>
              <w:sz w:val="24"/>
              <w:szCs w:val="24"/>
            </w:rPr>
            <w:fldChar w:fldCharType="separate"/>
          </w:r>
          <w:r>
            <w:rPr>
              <w:sz w:val="24"/>
              <w:szCs w:val="24"/>
            </w:rPr>
            <w:t>23</w:t>
          </w:r>
          <w:r>
            <w:rPr>
              <w:sz w:val="24"/>
              <w:szCs w:val="24"/>
            </w:rPr>
            <w:fldChar w:fldCharType="end"/>
          </w:r>
          <w:r>
            <w:rPr>
              <w:sz w:val="24"/>
              <w:szCs w:val="24"/>
            </w:rPr>
            <w:fldChar w:fldCharType="end"/>
          </w:r>
        </w:p>
        <w:p>
          <w:pPr>
            <w:pStyle w:val="26"/>
            <w:tabs>
              <w:tab w:val="right" w:leader="dot" w:pos="8777"/>
            </w:tabs>
            <w:rPr>
              <w:rFonts w:eastAsiaTheme="minorEastAsia" w:cstheme="minorBidi"/>
              <w:smallCaps w:val="0"/>
              <w:sz w:val="24"/>
              <w:szCs w:val="24"/>
            </w:rPr>
          </w:pPr>
          <w:r>
            <w:fldChar w:fldCharType="begin"/>
          </w:r>
          <w:r>
            <w:instrText xml:space="preserve"> HYPERLINK \l "_Toc2868609" </w:instrText>
          </w:r>
          <w:r>
            <w:fldChar w:fldCharType="separate"/>
          </w:r>
          <w:r>
            <w:rPr>
              <w:rStyle w:val="38"/>
              <w:rFonts w:hint="eastAsia" w:ascii="Times New Roman" w:hAnsi="Times New Roman" w:eastAsia="仿宋" w:cs="Times New Roman"/>
              <w:szCs w:val="24"/>
            </w:rPr>
            <w:t>附件</w:t>
          </w:r>
          <w:r>
            <w:rPr>
              <w:rStyle w:val="38"/>
              <w:rFonts w:ascii="Times New Roman" w:hAnsi="Times New Roman" w:eastAsia="仿宋" w:cs="Times New Roman"/>
              <w:szCs w:val="24"/>
            </w:rPr>
            <w:t>1</w:t>
          </w:r>
          <w:r>
            <w:rPr>
              <w:sz w:val="24"/>
              <w:szCs w:val="24"/>
            </w:rPr>
            <w:tab/>
          </w:r>
          <w:r>
            <w:rPr>
              <w:sz w:val="24"/>
              <w:szCs w:val="24"/>
            </w:rPr>
            <w:fldChar w:fldCharType="begin"/>
          </w:r>
          <w:r>
            <w:rPr>
              <w:sz w:val="24"/>
              <w:szCs w:val="24"/>
            </w:rPr>
            <w:instrText xml:space="preserve"> PAGEREF _Toc2868609 \h </w:instrText>
          </w:r>
          <w:r>
            <w:rPr>
              <w:sz w:val="24"/>
              <w:szCs w:val="24"/>
            </w:rPr>
            <w:fldChar w:fldCharType="separate"/>
          </w:r>
          <w:r>
            <w:rPr>
              <w:sz w:val="24"/>
              <w:szCs w:val="24"/>
            </w:rPr>
            <w:t>24</w:t>
          </w:r>
          <w:r>
            <w:rPr>
              <w:sz w:val="24"/>
              <w:szCs w:val="24"/>
            </w:rPr>
            <w:fldChar w:fldCharType="end"/>
          </w:r>
          <w:r>
            <w:rPr>
              <w:sz w:val="24"/>
              <w:szCs w:val="24"/>
            </w:rPr>
            <w:fldChar w:fldCharType="end"/>
          </w:r>
        </w:p>
        <w:p>
          <w:pPr>
            <w:pStyle w:val="26"/>
            <w:tabs>
              <w:tab w:val="right" w:leader="dot" w:pos="8777"/>
            </w:tabs>
            <w:rPr>
              <w:rFonts w:eastAsiaTheme="minorEastAsia" w:cstheme="minorBidi"/>
              <w:smallCaps w:val="0"/>
              <w:sz w:val="24"/>
              <w:szCs w:val="24"/>
            </w:rPr>
          </w:pPr>
          <w:r>
            <w:fldChar w:fldCharType="begin"/>
          </w:r>
          <w:r>
            <w:instrText xml:space="preserve"> HYPERLINK \l "_Toc2868610" </w:instrText>
          </w:r>
          <w:r>
            <w:fldChar w:fldCharType="separate"/>
          </w:r>
          <w:r>
            <w:rPr>
              <w:rStyle w:val="38"/>
              <w:rFonts w:hint="eastAsia" w:ascii="Times New Roman" w:hAnsi="Times New Roman" w:eastAsia="仿宋" w:cs="Times New Roman"/>
              <w:szCs w:val="24"/>
            </w:rPr>
            <w:t>附件</w:t>
          </w:r>
          <w:r>
            <w:rPr>
              <w:rStyle w:val="38"/>
              <w:rFonts w:ascii="Times New Roman" w:hAnsi="Times New Roman" w:eastAsia="仿宋" w:cs="Times New Roman"/>
              <w:szCs w:val="24"/>
            </w:rPr>
            <w:t>2</w:t>
          </w:r>
          <w:r>
            <w:rPr>
              <w:sz w:val="24"/>
              <w:szCs w:val="24"/>
            </w:rPr>
            <w:tab/>
          </w:r>
          <w:r>
            <w:rPr>
              <w:sz w:val="24"/>
              <w:szCs w:val="24"/>
            </w:rPr>
            <w:fldChar w:fldCharType="begin"/>
          </w:r>
          <w:r>
            <w:rPr>
              <w:sz w:val="24"/>
              <w:szCs w:val="24"/>
            </w:rPr>
            <w:instrText xml:space="preserve"> PAGEREF _Toc2868610 \h </w:instrText>
          </w:r>
          <w:r>
            <w:rPr>
              <w:sz w:val="24"/>
              <w:szCs w:val="24"/>
            </w:rPr>
            <w:fldChar w:fldCharType="separate"/>
          </w:r>
          <w:r>
            <w:rPr>
              <w:sz w:val="24"/>
              <w:szCs w:val="24"/>
            </w:rPr>
            <w:t>26</w:t>
          </w:r>
          <w:r>
            <w:rPr>
              <w:sz w:val="24"/>
              <w:szCs w:val="24"/>
            </w:rPr>
            <w:fldChar w:fldCharType="end"/>
          </w:r>
          <w:r>
            <w:rPr>
              <w:sz w:val="24"/>
              <w:szCs w:val="24"/>
            </w:rPr>
            <w:fldChar w:fldCharType="end"/>
          </w:r>
        </w:p>
        <w:p>
          <w:pPr>
            <w:pStyle w:val="26"/>
            <w:tabs>
              <w:tab w:val="right" w:leader="dot" w:pos="8777"/>
            </w:tabs>
            <w:rPr>
              <w:rFonts w:eastAsiaTheme="minorEastAsia" w:cstheme="minorBidi"/>
              <w:smallCaps w:val="0"/>
              <w:sz w:val="24"/>
              <w:szCs w:val="24"/>
            </w:rPr>
          </w:pPr>
          <w:r>
            <w:fldChar w:fldCharType="begin"/>
          </w:r>
          <w:r>
            <w:instrText xml:space="preserve"> HYPERLINK \l "_Toc2868611" </w:instrText>
          </w:r>
          <w:r>
            <w:fldChar w:fldCharType="separate"/>
          </w:r>
          <w:r>
            <w:rPr>
              <w:rStyle w:val="38"/>
              <w:rFonts w:hint="eastAsia" w:ascii="Times New Roman" w:hAnsi="Times New Roman" w:eastAsia="仿宋" w:cs="Times New Roman"/>
              <w:szCs w:val="24"/>
            </w:rPr>
            <w:t>附件</w:t>
          </w:r>
          <w:r>
            <w:rPr>
              <w:rStyle w:val="38"/>
              <w:rFonts w:ascii="Times New Roman" w:hAnsi="Times New Roman" w:eastAsia="仿宋" w:cs="Times New Roman"/>
              <w:szCs w:val="24"/>
            </w:rPr>
            <w:t>3</w:t>
          </w:r>
          <w:r>
            <w:rPr>
              <w:sz w:val="24"/>
              <w:szCs w:val="24"/>
            </w:rPr>
            <w:tab/>
          </w:r>
          <w:r>
            <w:rPr>
              <w:sz w:val="24"/>
              <w:szCs w:val="24"/>
            </w:rPr>
            <w:fldChar w:fldCharType="begin"/>
          </w:r>
          <w:r>
            <w:rPr>
              <w:sz w:val="24"/>
              <w:szCs w:val="24"/>
            </w:rPr>
            <w:instrText xml:space="preserve"> PAGEREF _Toc2868611 \h </w:instrText>
          </w:r>
          <w:r>
            <w:rPr>
              <w:sz w:val="24"/>
              <w:szCs w:val="24"/>
            </w:rPr>
            <w:fldChar w:fldCharType="separate"/>
          </w:r>
          <w:r>
            <w:rPr>
              <w:sz w:val="24"/>
              <w:szCs w:val="24"/>
            </w:rPr>
            <w:t>27</w:t>
          </w:r>
          <w:r>
            <w:rPr>
              <w:sz w:val="24"/>
              <w:szCs w:val="24"/>
            </w:rPr>
            <w:fldChar w:fldCharType="end"/>
          </w:r>
          <w:r>
            <w:rPr>
              <w:sz w:val="24"/>
              <w:szCs w:val="24"/>
            </w:rPr>
            <w:fldChar w:fldCharType="end"/>
          </w:r>
        </w:p>
        <w:p>
          <w:pPr>
            <w:pStyle w:val="26"/>
            <w:tabs>
              <w:tab w:val="right" w:leader="dot" w:pos="8777"/>
            </w:tabs>
            <w:rPr>
              <w:rFonts w:eastAsiaTheme="minorEastAsia" w:cstheme="minorBidi"/>
              <w:smallCaps w:val="0"/>
              <w:sz w:val="24"/>
              <w:szCs w:val="24"/>
            </w:rPr>
          </w:pPr>
          <w:r>
            <w:fldChar w:fldCharType="begin"/>
          </w:r>
          <w:r>
            <w:instrText xml:space="preserve"> HYPERLINK \l "_Toc2868612" </w:instrText>
          </w:r>
          <w:r>
            <w:fldChar w:fldCharType="separate"/>
          </w:r>
          <w:r>
            <w:rPr>
              <w:rStyle w:val="38"/>
              <w:rFonts w:hint="eastAsia" w:ascii="Times New Roman" w:hAnsi="Times New Roman" w:eastAsia="仿宋"/>
              <w:szCs w:val="24"/>
            </w:rPr>
            <w:t>附件</w:t>
          </w:r>
          <w:r>
            <w:rPr>
              <w:rStyle w:val="38"/>
              <w:rFonts w:ascii="Times New Roman" w:hAnsi="Times New Roman" w:eastAsia="仿宋"/>
              <w:szCs w:val="24"/>
            </w:rPr>
            <w:t>4</w:t>
          </w:r>
          <w:r>
            <w:rPr>
              <w:sz w:val="24"/>
              <w:szCs w:val="24"/>
            </w:rPr>
            <w:tab/>
          </w:r>
          <w:r>
            <w:rPr>
              <w:sz w:val="24"/>
              <w:szCs w:val="24"/>
            </w:rPr>
            <w:fldChar w:fldCharType="begin"/>
          </w:r>
          <w:r>
            <w:rPr>
              <w:sz w:val="24"/>
              <w:szCs w:val="24"/>
            </w:rPr>
            <w:instrText xml:space="preserve"> PAGEREF _Toc2868612 \h </w:instrText>
          </w:r>
          <w:r>
            <w:rPr>
              <w:sz w:val="24"/>
              <w:szCs w:val="24"/>
            </w:rPr>
            <w:fldChar w:fldCharType="separate"/>
          </w:r>
          <w:r>
            <w:rPr>
              <w:sz w:val="24"/>
              <w:szCs w:val="24"/>
            </w:rPr>
            <w:t>30</w:t>
          </w:r>
          <w:r>
            <w:rPr>
              <w:sz w:val="24"/>
              <w:szCs w:val="24"/>
            </w:rPr>
            <w:fldChar w:fldCharType="end"/>
          </w:r>
          <w:r>
            <w:rPr>
              <w:sz w:val="24"/>
              <w:szCs w:val="24"/>
            </w:rPr>
            <w:fldChar w:fldCharType="end"/>
          </w:r>
        </w:p>
        <w:p>
          <w:pPr>
            <w:pStyle w:val="26"/>
            <w:tabs>
              <w:tab w:val="right" w:leader="dot" w:pos="8777"/>
            </w:tabs>
            <w:rPr>
              <w:rFonts w:eastAsiaTheme="minorEastAsia" w:cstheme="minorBidi"/>
              <w:smallCaps w:val="0"/>
              <w:sz w:val="24"/>
              <w:szCs w:val="24"/>
            </w:rPr>
          </w:pPr>
          <w:r>
            <w:fldChar w:fldCharType="begin"/>
          </w:r>
          <w:r>
            <w:instrText xml:space="preserve"> HYPERLINK \l "_Toc2868613" </w:instrText>
          </w:r>
          <w:r>
            <w:fldChar w:fldCharType="separate"/>
          </w:r>
          <w:r>
            <w:rPr>
              <w:rStyle w:val="38"/>
              <w:rFonts w:hint="eastAsia" w:ascii="Times New Roman" w:hAnsi="Times New Roman" w:eastAsia="仿宋"/>
              <w:szCs w:val="24"/>
            </w:rPr>
            <w:t>附件</w:t>
          </w:r>
          <w:r>
            <w:rPr>
              <w:rStyle w:val="38"/>
              <w:rFonts w:ascii="Times New Roman" w:hAnsi="Times New Roman" w:eastAsia="仿宋"/>
              <w:szCs w:val="24"/>
            </w:rPr>
            <w:t>5</w:t>
          </w:r>
          <w:r>
            <w:rPr>
              <w:sz w:val="24"/>
              <w:szCs w:val="24"/>
            </w:rPr>
            <w:tab/>
          </w:r>
          <w:r>
            <w:rPr>
              <w:sz w:val="24"/>
              <w:szCs w:val="24"/>
            </w:rPr>
            <w:fldChar w:fldCharType="begin"/>
          </w:r>
          <w:r>
            <w:rPr>
              <w:sz w:val="24"/>
              <w:szCs w:val="24"/>
            </w:rPr>
            <w:instrText xml:space="preserve"> PAGEREF _Toc2868613 \h </w:instrText>
          </w:r>
          <w:r>
            <w:rPr>
              <w:sz w:val="24"/>
              <w:szCs w:val="24"/>
            </w:rPr>
            <w:fldChar w:fldCharType="separate"/>
          </w:r>
          <w:r>
            <w:rPr>
              <w:sz w:val="24"/>
              <w:szCs w:val="24"/>
            </w:rPr>
            <w:t>31</w:t>
          </w:r>
          <w:r>
            <w:rPr>
              <w:sz w:val="24"/>
              <w:szCs w:val="24"/>
            </w:rPr>
            <w:fldChar w:fldCharType="end"/>
          </w:r>
          <w:r>
            <w:rPr>
              <w:sz w:val="24"/>
              <w:szCs w:val="24"/>
            </w:rPr>
            <w:fldChar w:fldCharType="end"/>
          </w:r>
        </w:p>
        <w:p>
          <w:pPr>
            <w:pStyle w:val="26"/>
            <w:tabs>
              <w:tab w:val="right" w:leader="dot" w:pos="8777"/>
            </w:tabs>
            <w:rPr>
              <w:rStyle w:val="38"/>
              <w:rFonts w:ascii="Times New Roman" w:hAnsi="Times New Roman" w:eastAsia="仿宋"/>
              <w:szCs w:val="24"/>
            </w:rPr>
          </w:pPr>
          <w:r>
            <w:fldChar w:fldCharType="begin"/>
          </w:r>
          <w:r>
            <w:instrText xml:space="preserve"> HYPERLINK \l "_Toc2868614" </w:instrText>
          </w:r>
          <w:r>
            <w:fldChar w:fldCharType="separate"/>
          </w:r>
          <w:r>
            <w:rPr>
              <w:rStyle w:val="38"/>
              <w:rFonts w:hint="eastAsia" w:ascii="Times New Roman" w:hAnsi="Times New Roman" w:eastAsia="仿宋"/>
              <w:szCs w:val="24"/>
            </w:rPr>
            <w:t>附件</w:t>
          </w:r>
          <w:r>
            <w:rPr>
              <w:rStyle w:val="38"/>
              <w:rFonts w:ascii="Times New Roman" w:hAnsi="Times New Roman" w:eastAsia="仿宋"/>
              <w:szCs w:val="24"/>
            </w:rPr>
            <w:t>7</w:t>
          </w:r>
          <w:r>
            <w:rPr>
              <w:rStyle w:val="38"/>
              <w:rFonts w:ascii="Times New Roman" w:hAnsi="Times New Roman" w:eastAsia="仿宋"/>
              <w:szCs w:val="24"/>
            </w:rPr>
            <w:tab/>
          </w:r>
          <w:r>
            <w:rPr>
              <w:rStyle w:val="38"/>
              <w:rFonts w:ascii="Times New Roman" w:hAnsi="Times New Roman" w:eastAsia="仿宋"/>
              <w:szCs w:val="24"/>
            </w:rPr>
            <w:fldChar w:fldCharType="begin"/>
          </w:r>
          <w:r>
            <w:rPr>
              <w:rStyle w:val="38"/>
              <w:rFonts w:ascii="Times New Roman" w:hAnsi="Times New Roman" w:eastAsia="仿宋"/>
              <w:szCs w:val="24"/>
            </w:rPr>
            <w:instrText xml:space="preserve"> PAGEREF _Toc2868614 \h </w:instrText>
          </w:r>
          <w:r>
            <w:rPr>
              <w:rStyle w:val="38"/>
              <w:rFonts w:ascii="Times New Roman" w:hAnsi="Times New Roman" w:eastAsia="仿宋"/>
              <w:szCs w:val="24"/>
            </w:rPr>
            <w:fldChar w:fldCharType="separate"/>
          </w:r>
          <w:r>
            <w:rPr>
              <w:rStyle w:val="38"/>
              <w:rFonts w:ascii="Times New Roman" w:hAnsi="Times New Roman" w:eastAsia="仿宋"/>
              <w:szCs w:val="24"/>
            </w:rPr>
            <w:t>32</w:t>
          </w:r>
          <w:r>
            <w:rPr>
              <w:rStyle w:val="38"/>
              <w:rFonts w:ascii="Times New Roman" w:hAnsi="Times New Roman" w:eastAsia="仿宋"/>
              <w:szCs w:val="24"/>
            </w:rPr>
            <w:fldChar w:fldCharType="end"/>
          </w:r>
          <w:r>
            <w:rPr>
              <w:rStyle w:val="38"/>
              <w:rFonts w:ascii="Times New Roman" w:hAnsi="Times New Roman" w:eastAsia="仿宋"/>
              <w:szCs w:val="24"/>
            </w:rPr>
            <w:fldChar w:fldCharType="end"/>
          </w:r>
        </w:p>
        <w:p>
          <w:pPr>
            <w:pStyle w:val="26"/>
            <w:tabs>
              <w:tab w:val="right" w:leader="dot" w:pos="8777"/>
            </w:tabs>
            <w:rPr>
              <w:rStyle w:val="38"/>
              <w:rFonts w:ascii="Times New Roman" w:hAnsi="Times New Roman" w:eastAsia="仿宋"/>
              <w:szCs w:val="24"/>
            </w:rPr>
          </w:pPr>
          <w:r>
            <w:fldChar w:fldCharType="begin"/>
          </w:r>
          <w:r>
            <w:instrText xml:space="preserve"> HYPERLINK \l "_Toc2868615" </w:instrText>
          </w:r>
          <w:r>
            <w:fldChar w:fldCharType="separate"/>
          </w:r>
          <w:r>
            <w:rPr>
              <w:rStyle w:val="38"/>
              <w:rFonts w:hint="eastAsia" w:ascii="Times New Roman" w:hAnsi="Times New Roman" w:eastAsia="仿宋"/>
              <w:szCs w:val="24"/>
            </w:rPr>
            <w:t>附件</w:t>
          </w:r>
          <w:r>
            <w:rPr>
              <w:rStyle w:val="38"/>
              <w:rFonts w:ascii="Times New Roman" w:hAnsi="Times New Roman" w:eastAsia="仿宋"/>
              <w:szCs w:val="24"/>
            </w:rPr>
            <w:t>8</w:t>
          </w:r>
          <w:r>
            <w:rPr>
              <w:rStyle w:val="38"/>
              <w:rFonts w:ascii="Times New Roman" w:hAnsi="Times New Roman" w:eastAsia="仿宋"/>
              <w:szCs w:val="24"/>
            </w:rPr>
            <w:tab/>
          </w:r>
          <w:r>
            <w:rPr>
              <w:rStyle w:val="38"/>
              <w:rFonts w:ascii="Times New Roman" w:hAnsi="Times New Roman" w:eastAsia="仿宋"/>
              <w:szCs w:val="24"/>
            </w:rPr>
            <w:fldChar w:fldCharType="begin"/>
          </w:r>
          <w:r>
            <w:rPr>
              <w:rStyle w:val="38"/>
              <w:rFonts w:ascii="Times New Roman" w:hAnsi="Times New Roman" w:eastAsia="仿宋"/>
              <w:szCs w:val="24"/>
            </w:rPr>
            <w:instrText xml:space="preserve"> PAGEREF _Toc2868615 \h </w:instrText>
          </w:r>
          <w:r>
            <w:rPr>
              <w:rStyle w:val="38"/>
              <w:rFonts w:ascii="Times New Roman" w:hAnsi="Times New Roman" w:eastAsia="仿宋"/>
              <w:szCs w:val="24"/>
            </w:rPr>
            <w:fldChar w:fldCharType="separate"/>
          </w:r>
          <w:r>
            <w:rPr>
              <w:rStyle w:val="38"/>
              <w:rFonts w:ascii="Times New Roman" w:hAnsi="Times New Roman" w:eastAsia="仿宋"/>
              <w:szCs w:val="24"/>
            </w:rPr>
            <w:t>35</w:t>
          </w:r>
          <w:r>
            <w:rPr>
              <w:rStyle w:val="38"/>
              <w:rFonts w:ascii="Times New Roman" w:hAnsi="Times New Roman" w:eastAsia="仿宋"/>
              <w:szCs w:val="24"/>
            </w:rPr>
            <w:fldChar w:fldCharType="end"/>
          </w:r>
          <w:r>
            <w:rPr>
              <w:rStyle w:val="38"/>
              <w:rFonts w:ascii="Times New Roman" w:hAnsi="Times New Roman" w:eastAsia="仿宋"/>
              <w:szCs w:val="24"/>
            </w:rPr>
            <w:fldChar w:fldCharType="end"/>
          </w:r>
        </w:p>
        <w:p>
          <w:pPr>
            <w:pStyle w:val="26"/>
            <w:tabs>
              <w:tab w:val="right" w:leader="dot" w:pos="8777"/>
            </w:tabs>
            <w:rPr>
              <w:rFonts w:eastAsiaTheme="minorEastAsia" w:cstheme="minorBidi"/>
              <w:smallCaps w:val="0"/>
              <w:sz w:val="24"/>
              <w:szCs w:val="24"/>
            </w:rPr>
          </w:pPr>
          <w:r>
            <w:fldChar w:fldCharType="begin"/>
          </w:r>
          <w:r>
            <w:instrText xml:space="preserve"> HYPERLINK \l "_Toc2868616" </w:instrText>
          </w:r>
          <w:r>
            <w:fldChar w:fldCharType="separate"/>
          </w:r>
          <w:r>
            <w:rPr>
              <w:rStyle w:val="38"/>
              <w:rFonts w:hint="eastAsia" w:ascii="Times New Roman" w:hAnsi="Times New Roman" w:eastAsia="仿宋" w:cs="Times New Roman"/>
              <w:kern w:val="0"/>
              <w:szCs w:val="24"/>
            </w:rPr>
            <w:t>附件</w:t>
          </w:r>
          <w:r>
            <w:rPr>
              <w:rStyle w:val="38"/>
              <w:rFonts w:ascii="Times New Roman" w:hAnsi="Times New Roman" w:eastAsia="仿宋" w:cs="Times New Roman"/>
              <w:kern w:val="0"/>
              <w:szCs w:val="24"/>
            </w:rPr>
            <w:t>9</w:t>
          </w:r>
          <w:r>
            <w:rPr>
              <w:sz w:val="24"/>
              <w:szCs w:val="24"/>
            </w:rPr>
            <w:tab/>
          </w:r>
          <w:r>
            <w:rPr>
              <w:sz w:val="24"/>
              <w:szCs w:val="24"/>
            </w:rPr>
            <w:fldChar w:fldCharType="begin"/>
          </w:r>
          <w:r>
            <w:rPr>
              <w:sz w:val="24"/>
              <w:szCs w:val="24"/>
            </w:rPr>
            <w:instrText xml:space="preserve"> PAGEREF _Toc2868616 \h </w:instrText>
          </w:r>
          <w:r>
            <w:rPr>
              <w:sz w:val="24"/>
              <w:szCs w:val="24"/>
            </w:rPr>
            <w:fldChar w:fldCharType="separate"/>
          </w:r>
          <w:r>
            <w:rPr>
              <w:sz w:val="24"/>
              <w:szCs w:val="24"/>
            </w:rPr>
            <w:t>36</w:t>
          </w:r>
          <w:r>
            <w:rPr>
              <w:sz w:val="24"/>
              <w:szCs w:val="24"/>
            </w:rPr>
            <w:fldChar w:fldCharType="end"/>
          </w:r>
          <w:r>
            <w:rPr>
              <w:sz w:val="24"/>
              <w:szCs w:val="24"/>
            </w:rPr>
            <w:fldChar w:fldCharType="end"/>
          </w:r>
        </w:p>
        <w:p>
          <w:pPr>
            <w:pStyle w:val="26"/>
            <w:tabs>
              <w:tab w:val="right" w:leader="dot" w:pos="8777"/>
            </w:tabs>
            <w:ind w:left="0"/>
            <w:rPr>
              <w:rFonts w:eastAsiaTheme="minorEastAsia" w:cstheme="minorBidi"/>
              <w:smallCaps w:val="0"/>
              <w:sz w:val="24"/>
              <w:szCs w:val="24"/>
            </w:rPr>
          </w:pPr>
        </w:p>
        <w:p>
          <w:pPr>
            <w:rPr>
              <w:sz w:val="24"/>
            </w:rPr>
            <w:sectPr>
              <w:headerReference r:id="rId3" w:type="default"/>
              <w:footerReference r:id="rId4" w:type="default"/>
              <w:footerReference r:id="rId5" w:type="even"/>
              <w:pgSz w:w="11906" w:h="16838"/>
              <w:pgMar w:top="1418" w:right="1418" w:bottom="1304" w:left="1701" w:header="851" w:footer="992" w:gutter="0"/>
              <w:pgNumType w:start="1" w:chapStyle="1"/>
              <w:cols w:space="720" w:num="1"/>
              <w:docGrid w:type="lines" w:linePitch="312" w:charSpace="0"/>
            </w:sectPr>
          </w:pPr>
          <w:r>
            <w:rPr>
              <w:sz w:val="24"/>
            </w:rPr>
            <w:fldChar w:fldCharType="end"/>
          </w:r>
        </w:p>
      </w:sdtContent>
    </w:sdt>
    <w:p>
      <w:pPr>
        <w:pStyle w:val="31"/>
        <w:spacing w:before="0" w:after="0" w:line="360" w:lineRule="auto"/>
        <w:rPr>
          <w:rFonts w:asciiTheme="majorEastAsia" w:hAnsiTheme="majorEastAsia" w:eastAsiaTheme="majorEastAsia"/>
        </w:rPr>
      </w:pPr>
      <w:bookmarkStart w:id="0" w:name="_Toc2868587"/>
      <w:bookmarkStart w:id="1" w:name="_Toc477953041"/>
      <w:r>
        <w:rPr>
          <w:rFonts w:asciiTheme="majorEastAsia" w:hAnsiTheme="majorEastAsia" w:eastAsiaTheme="majorEastAsia"/>
        </w:rPr>
        <w:t>第一章  定位与规划</w:t>
      </w:r>
      <w:bookmarkEnd w:id="0"/>
      <w:bookmarkEnd w:id="1"/>
    </w:p>
    <w:p>
      <w:pPr>
        <w:pStyle w:val="3"/>
        <w:spacing w:before="0" w:after="0" w:line="360" w:lineRule="auto"/>
        <w:rPr>
          <w:rFonts w:cs="Times New Roman" w:asciiTheme="minorEastAsia" w:hAnsiTheme="minorEastAsia" w:eastAsiaTheme="minorEastAsia"/>
          <w:sz w:val="28"/>
          <w:szCs w:val="28"/>
        </w:rPr>
      </w:pPr>
      <w:bookmarkStart w:id="2" w:name="_Toc2868588"/>
      <w:bookmarkStart w:id="3" w:name="_Toc477953042"/>
      <w:bookmarkStart w:id="4" w:name="_Toc447107070"/>
      <w:r>
        <w:rPr>
          <w:rFonts w:cs="Times New Roman" w:asciiTheme="minorEastAsia" w:hAnsiTheme="minorEastAsia" w:eastAsiaTheme="minorEastAsia"/>
          <w:sz w:val="28"/>
          <w:szCs w:val="28"/>
        </w:rPr>
        <w:t>1.1专业定位与规划</w:t>
      </w:r>
      <w:bookmarkEnd w:id="2"/>
      <w:bookmarkEnd w:id="3"/>
      <w:bookmarkEnd w:id="4"/>
    </w:p>
    <w:p>
      <w:pPr>
        <w:spacing w:line="360" w:lineRule="auto"/>
        <w:ind w:right="561"/>
        <w:rPr>
          <w:rFonts w:eastAsia="仿宋"/>
          <w:bCs/>
          <w:sz w:val="28"/>
          <w:szCs w:val="28"/>
        </w:rPr>
      </w:pPr>
      <w:r>
        <w:rPr>
          <w:rFonts w:eastAsia="仿宋"/>
          <w:sz w:val="28"/>
          <w:szCs w:val="28"/>
        </w:rPr>
        <w:t>（自评等级a）</w:t>
      </w:r>
    </w:p>
    <w:p>
      <w:pPr>
        <w:pStyle w:val="74"/>
        <w:spacing w:line="360" w:lineRule="auto"/>
        <w:ind w:firstLine="560" w:firstLineChars="200"/>
        <w:rPr>
          <w:kern w:val="2"/>
          <w:sz w:val="28"/>
          <w:szCs w:val="28"/>
        </w:rPr>
      </w:pPr>
      <w:r>
        <w:rPr>
          <w:kern w:val="2"/>
          <w:sz w:val="28"/>
          <w:szCs w:val="28"/>
        </w:rPr>
        <w:t>高度重视专业发展及内涵建设，办学指导思想明确，专业定位合理，专业建设规划详实，发展目标清晰，培养的人才能适应社会需求。</w:t>
      </w:r>
    </w:p>
    <w:p>
      <w:pPr>
        <w:spacing w:line="360" w:lineRule="auto"/>
        <w:ind w:firstLine="562" w:firstLineChars="200"/>
        <w:rPr>
          <w:rFonts w:eastAsia="仿宋"/>
          <w:color w:val="000000"/>
          <w:sz w:val="28"/>
          <w:szCs w:val="28"/>
        </w:rPr>
      </w:pPr>
      <w:r>
        <w:rPr>
          <w:rFonts w:hint="eastAsia" w:eastAsia="仿宋"/>
          <w:b/>
          <w:bCs/>
          <w:color w:val="000000"/>
          <w:sz w:val="28"/>
          <w:szCs w:val="28"/>
        </w:rPr>
        <w:t>专业规划指导思想明确。</w:t>
      </w:r>
      <w:r>
        <w:rPr>
          <w:rFonts w:eastAsia="仿宋"/>
          <w:color w:val="000000"/>
          <w:sz w:val="28"/>
          <w:szCs w:val="28"/>
        </w:rPr>
        <w:t>以科学发展观为指导，坚持以服务为宗旨，以就业为导向，以职业岗位</w:t>
      </w:r>
      <w:r>
        <w:rPr>
          <w:rFonts w:eastAsia="仿宋"/>
          <w:bCs/>
          <w:sz w:val="28"/>
          <w:szCs w:val="28"/>
        </w:rPr>
        <w:t>（群）</w:t>
      </w:r>
      <w:r>
        <w:rPr>
          <w:rFonts w:eastAsia="仿宋"/>
          <w:color w:val="000000"/>
          <w:sz w:val="28"/>
          <w:szCs w:val="28"/>
        </w:rPr>
        <w:t>为依据，以技术含量为参数，通过学科交叉、复合求新、渗透求异来设置专业，根据未来劳动市场的需求，调整专业结构，优化资源配置，注重建设专业“软硬环境”，构建适应地方（行业）经济社会发展需要并有一定社会认知度的专业体系。加强校企合作，产教融合，发展优势，动态调整，最终服务岗位。</w:t>
      </w:r>
    </w:p>
    <w:p>
      <w:pPr>
        <w:spacing w:line="360" w:lineRule="auto"/>
        <w:ind w:firstLine="562" w:firstLineChars="200"/>
        <w:rPr>
          <w:rFonts w:eastAsia="仿宋"/>
          <w:sz w:val="28"/>
          <w:szCs w:val="28"/>
        </w:rPr>
      </w:pPr>
      <w:r>
        <w:rPr>
          <w:rFonts w:eastAsia="仿宋"/>
          <w:b/>
          <w:bCs/>
          <w:color w:val="000000"/>
          <w:sz w:val="28"/>
          <w:szCs w:val="28"/>
        </w:rPr>
        <w:t>专业定位合理</w:t>
      </w:r>
      <w:r>
        <w:rPr>
          <w:rFonts w:hint="eastAsia" w:eastAsia="仿宋"/>
          <w:b/>
          <w:bCs/>
          <w:color w:val="000000"/>
          <w:sz w:val="28"/>
          <w:szCs w:val="28"/>
        </w:rPr>
        <w:t>。</w:t>
      </w:r>
      <w:r>
        <w:rPr>
          <w:rFonts w:eastAsia="仿宋"/>
          <w:sz w:val="28"/>
          <w:szCs w:val="28"/>
        </w:rPr>
        <w:t>服务面向定位：立足吉林，面向全行业，服务基层。</w:t>
      </w:r>
      <w:r>
        <w:rPr>
          <w:rFonts w:eastAsia="仿宋"/>
          <w:color w:val="000000"/>
          <w:sz w:val="28"/>
          <w:szCs w:val="28"/>
        </w:rPr>
        <w:t>培养的学生</w:t>
      </w:r>
      <w:r>
        <w:rPr>
          <w:rFonts w:eastAsia="仿宋"/>
          <w:color w:val="000000"/>
          <w:kern w:val="0"/>
          <w:sz w:val="28"/>
          <w:szCs w:val="28"/>
        </w:rPr>
        <w:t>能在</w:t>
      </w:r>
      <w:r>
        <w:rPr>
          <w:rFonts w:hint="eastAsia" w:eastAsia="仿宋"/>
          <w:color w:val="000000"/>
          <w:kern w:val="0"/>
          <w:sz w:val="28"/>
          <w:szCs w:val="28"/>
        </w:rPr>
        <w:t>生物药物研制与开发单位、生物药物生产和流通企业、医药院校、药检所、药政管理等部门，从事生物药物研究与开发、生产、检验、质量控制和生产管理等</w:t>
      </w:r>
      <w:r>
        <w:rPr>
          <w:rFonts w:eastAsia="仿宋"/>
          <w:color w:val="000000"/>
          <w:kern w:val="0"/>
          <w:sz w:val="28"/>
          <w:szCs w:val="28"/>
        </w:rPr>
        <w:t>工作。</w:t>
      </w:r>
      <w:r>
        <w:rPr>
          <w:rFonts w:eastAsia="仿宋"/>
          <w:bCs/>
          <w:sz w:val="28"/>
          <w:szCs w:val="28"/>
        </w:rPr>
        <w:t>规模定位：</w:t>
      </w:r>
      <w:r>
        <w:rPr>
          <w:rFonts w:eastAsia="仿宋"/>
          <w:sz w:val="28"/>
          <w:szCs w:val="28"/>
        </w:rPr>
        <w:t>每年能为社会输送专业人才约</w:t>
      </w:r>
      <w:r>
        <w:rPr>
          <w:rFonts w:hint="eastAsia" w:eastAsia="仿宋"/>
          <w:sz w:val="28"/>
          <w:szCs w:val="28"/>
        </w:rPr>
        <w:t>60</w:t>
      </w:r>
      <w:r>
        <w:rPr>
          <w:rFonts w:eastAsia="仿宋"/>
          <w:sz w:val="28"/>
          <w:szCs w:val="28"/>
        </w:rPr>
        <w:t>名。</w:t>
      </w:r>
      <w:r>
        <w:rPr>
          <w:rFonts w:eastAsia="仿宋"/>
          <w:bCs/>
          <w:sz w:val="28"/>
          <w:szCs w:val="28"/>
        </w:rPr>
        <w:t>人才培养目标定位：</w:t>
      </w:r>
      <w:r>
        <w:rPr>
          <w:rFonts w:eastAsia="仿宋"/>
          <w:sz w:val="28"/>
          <w:szCs w:val="28"/>
        </w:rPr>
        <w:t>以生物学、药学和工程学基础理论和知识为基础，重点学习</w:t>
      </w:r>
      <w:r>
        <w:rPr>
          <w:rFonts w:hint="eastAsia" w:eastAsia="仿宋"/>
          <w:sz w:val="28"/>
          <w:szCs w:val="28"/>
        </w:rPr>
        <w:t>掌握生物药物的生产工艺、分析检验、质量控制等方面的基础知识和实验技能；</w:t>
      </w:r>
      <w:r>
        <w:rPr>
          <w:rFonts w:eastAsia="仿宋"/>
          <w:sz w:val="28"/>
          <w:szCs w:val="28"/>
        </w:rPr>
        <w:t>掌握</w:t>
      </w:r>
      <w:r>
        <w:rPr>
          <w:rFonts w:hint="eastAsia" w:eastAsia="仿宋"/>
          <w:sz w:val="28"/>
          <w:szCs w:val="28"/>
        </w:rPr>
        <w:t>发酵工程、基因工程、生物反应工程、生物分离工程、生物制药设备、生物药物制剂学、生物药物分析、生物药剂学与药物动力学等学科的基本理论、基本知识和基本实验技能；掌握生产管理基础知识及国家执业药师考试所需相关知识。</w:t>
      </w:r>
      <w:r>
        <w:rPr>
          <w:rFonts w:hint="eastAsia" w:eastAsia="仿宋"/>
          <w:color w:val="000000"/>
          <w:kern w:val="0"/>
          <w:sz w:val="28"/>
          <w:szCs w:val="28"/>
        </w:rPr>
        <w:t>从事生物药物研究与开发、生产、检验、质量控制和生产管理等工作的高素质应用型生物制药技术技能型人才。</w:t>
      </w:r>
      <w:r>
        <w:rPr>
          <w:rFonts w:eastAsia="仿宋"/>
          <w:bCs/>
          <w:sz w:val="28"/>
          <w:szCs w:val="28"/>
        </w:rPr>
        <w:t>人才培养类型定位：培养</w:t>
      </w:r>
      <w:r>
        <w:rPr>
          <w:rFonts w:hint="eastAsia" w:eastAsia="仿宋"/>
          <w:sz w:val="28"/>
          <w:szCs w:val="28"/>
        </w:rPr>
        <w:t>应用型生物制药本科人才。</w:t>
      </w:r>
    </w:p>
    <w:p>
      <w:pPr>
        <w:spacing w:line="360" w:lineRule="auto"/>
        <w:ind w:firstLine="562" w:firstLineChars="200"/>
        <w:rPr>
          <w:rFonts w:eastAsia="仿宋"/>
          <w:sz w:val="28"/>
          <w:szCs w:val="28"/>
        </w:rPr>
      </w:pPr>
      <w:r>
        <w:rPr>
          <w:rFonts w:ascii="仿宋" w:hAnsi="仿宋" w:eastAsia="仿宋"/>
          <w:b/>
          <w:bCs/>
          <w:sz w:val="28"/>
          <w:szCs w:val="28"/>
        </w:rPr>
        <w:t>专业质量保障机制完善</w:t>
      </w:r>
      <w:r>
        <w:rPr>
          <w:rFonts w:hint="eastAsia" w:ascii="仿宋" w:hAnsi="仿宋" w:eastAsia="仿宋"/>
          <w:b/>
          <w:bCs/>
          <w:sz w:val="28"/>
          <w:szCs w:val="28"/>
        </w:rPr>
        <w:t>。</w:t>
      </w:r>
      <w:r>
        <w:rPr>
          <w:rFonts w:ascii="仿宋" w:hAnsi="仿宋" w:eastAsia="仿宋"/>
          <w:sz w:val="28"/>
          <w:szCs w:val="28"/>
        </w:rPr>
        <w:t>建立了专业设置与产业需求对接机制</w:t>
      </w:r>
      <w:r>
        <w:rPr>
          <w:rFonts w:hint="eastAsia" w:ascii="仿宋" w:hAnsi="仿宋" w:eastAsia="仿宋"/>
          <w:sz w:val="28"/>
          <w:szCs w:val="28"/>
        </w:rPr>
        <w:t>；</w:t>
      </w:r>
      <w:r>
        <w:rPr>
          <w:rFonts w:ascii="仿宋" w:hAnsi="仿宋" w:eastAsia="仿宋"/>
          <w:sz w:val="28"/>
          <w:szCs w:val="28"/>
        </w:rPr>
        <w:t>专业建设随产业发展动态响应机制</w:t>
      </w:r>
      <w:r>
        <w:rPr>
          <w:rFonts w:hint="eastAsia" w:ascii="仿宋" w:hAnsi="仿宋" w:eastAsia="仿宋"/>
          <w:sz w:val="28"/>
          <w:szCs w:val="28"/>
        </w:rPr>
        <w:t>；</w:t>
      </w:r>
      <w:r>
        <w:rPr>
          <w:rFonts w:ascii="仿宋" w:hAnsi="仿宋" w:eastAsia="仿宋"/>
          <w:sz w:val="28"/>
          <w:szCs w:val="28"/>
        </w:rPr>
        <w:t>自查、学校督查、行业检查的</w:t>
      </w:r>
      <w:r>
        <w:rPr>
          <w:rFonts w:hint="eastAsia" w:ascii="仿宋" w:hAnsi="仿宋" w:eastAsia="仿宋"/>
          <w:sz w:val="28"/>
          <w:szCs w:val="28"/>
        </w:rPr>
        <w:t>专业</w:t>
      </w:r>
      <w:r>
        <w:rPr>
          <w:rFonts w:ascii="仿宋" w:hAnsi="仿宋" w:eastAsia="仿宋"/>
          <w:sz w:val="28"/>
          <w:szCs w:val="28"/>
        </w:rPr>
        <w:t>评估机制。</w:t>
      </w:r>
      <w:r>
        <w:rPr>
          <w:rFonts w:hint="eastAsia" w:ascii="仿宋" w:hAnsi="仿宋" w:eastAsia="仿宋"/>
          <w:sz w:val="28"/>
          <w:szCs w:val="28"/>
        </w:rPr>
        <w:t>有效</w:t>
      </w:r>
      <w:r>
        <w:rPr>
          <w:rFonts w:ascii="仿宋" w:hAnsi="仿宋" w:eastAsia="仿宋"/>
          <w:sz w:val="28"/>
          <w:szCs w:val="28"/>
        </w:rPr>
        <w:t>推动了专业建设</w:t>
      </w:r>
      <w:r>
        <w:rPr>
          <w:rFonts w:hint="eastAsia" w:ascii="仿宋" w:hAnsi="仿宋" w:eastAsia="仿宋"/>
          <w:sz w:val="28"/>
          <w:szCs w:val="28"/>
        </w:rPr>
        <w:t>，将专业</w:t>
      </w:r>
      <w:r>
        <w:rPr>
          <w:rFonts w:ascii="仿宋" w:hAnsi="仿宋" w:eastAsia="仿宋"/>
          <w:sz w:val="28"/>
          <w:szCs w:val="28"/>
        </w:rPr>
        <w:t>规划</w:t>
      </w:r>
      <w:r>
        <w:rPr>
          <w:rFonts w:hint="eastAsia" w:ascii="仿宋" w:hAnsi="仿宋" w:eastAsia="仿宋"/>
          <w:sz w:val="28"/>
          <w:szCs w:val="28"/>
        </w:rPr>
        <w:t>落到实处</w:t>
      </w:r>
      <w:r>
        <w:rPr>
          <w:rFonts w:ascii="仿宋" w:hAnsi="仿宋" w:eastAsia="仿宋"/>
          <w:sz w:val="28"/>
          <w:szCs w:val="28"/>
        </w:rPr>
        <w:t>。</w:t>
      </w:r>
    </w:p>
    <w:p>
      <w:pPr>
        <w:spacing w:line="360" w:lineRule="auto"/>
        <w:ind w:firstLine="562" w:firstLineChars="200"/>
        <w:rPr>
          <w:rFonts w:eastAsia="仿宋"/>
          <w:color w:val="000000" w:themeColor="text1"/>
          <w:sz w:val="28"/>
          <w:szCs w:val="28"/>
        </w:rPr>
      </w:pPr>
      <w:r>
        <w:rPr>
          <w:rFonts w:eastAsia="仿宋"/>
          <w:b/>
          <w:sz w:val="28"/>
          <w:szCs w:val="28"/>
        </w:rPr>
        <w:t>专业建设经费充足</w:t>
      </w:r>
      <w:r>
        <w:rPr>
          <w:rFonts w:hint="eastAsia" w:eastAsia="仿宋"/>
          <w:b/>
          <w:sz w:val="28"/>
          <w:szCs w:val="28"/>
        </w:rPr>
        <w:t>。</w:t>
      </w:r>
      <w:r>
        <w:rPr>
          <w:rFonts w:eastAsia="仿宋"/>
          <w:color w:val="000000" w:themeColor="text1"/>
          <w:sz w:val="28"/>
          <w:szCs w:val="28"/>
        </w:rPr>
        <w:t>为了满足专业发展和人才培养需要，学校配套了充足的专业建设经费。</w:t>
      </w:r>
      <w:r>
        <w:rPr>
          <w:rFonts w:hint="eastAsia" w:eastAsia="仿宋"/>
          <w:color w:val="000000" w:themeColor="text1"/>
          <w:sz w:val="28"/>
          <w:szCs w:val="28"/>
        </w:rPr>
        <w:t>近四年，学校已投入220万元建设新药创制与成药性评价实验平台、200万元建设基础化学实验教学平台、345万建设药物代谢动力学分析平台，210万元建设药学虚拟仿真实验平台，300万元建设生物制药实验教学平台，共计1275余万元用于专业实验教学平台建设，</w:t>
      </w:r>
      <w:r>
        <w:rPr>
          <w:rFonts w:eastAsia="仿宋"/>
          <w:color w:val="000000" w:themeColor="text1"/>
          <w:sz w:val="28"/>
          <w:szCs w:val="28"/>
        </w:rPr>
        <w:t>专业建设经费充足。</w:t>
      </w:r>
      <w:bookmarkStart w:id="5" w:name="_Toc447107071"/>
    </w:p>
    <w:p>
      <w:pPr>
        <w:pStyle w:val="3"/>
        <w:spacing w:before="0" w:after="0" w:line="360" w:lineRule="auto"/>
        <w:rPr>
          <w:rFonts w:cs="Times New Roman" w:asciiTheme="minorEastAsia" w:hAnsiTheme="minorEastAsia" w:eastAsiaTheme="minorEastAsia"/>
          <w:sz w:val="28"/>
          <w:szCs w:val="28"/>
        </w:rPr>
      </w:pPr>
      <w:bookmarkStart w:id="6" w:name="_Toc477953043"/>
      <w:bookmarkStart w:id="7" w:name="_Toc2868589"/>
      <w:r>
        <w:rPr>
          <w:rFonts w:cs="Times New Roman" w:asciiTheme="minorEastAsia" w:hAnsiTheme="minorEastAsia" w:eastAsiaTheme="minorEastAsia"/>
          <w:sz w:val="28"/>
          <w:szCs w:val="28"/>
        </w:rPr>
        <w:t>1.2培养方案</w:t>
      </w:r>
      <w:bookmarkEnd w:id="5"/>
      <w:bookmarkEnd w:id="6"/>
      <w:bookmarkEnd w:id="7"/>
    </w:p>
    <w:p>
      <w:pPr>
        <w:spacing w:line="360" w:lineRule="auto"/>
        <w:rPr>
          <w:rFonts w:eastAsia="仿宋"/>
          <w:sz w:val="28"/>
          <w:szCs w:val="28"/>
        </w:rPr>
      </w:pPr>
      <w:r>
        <w:rPr>
          <w:rFonts w:eastAsia="仿宋"/>
          <w:sz w:val="28"/>
          <w:szCs w:val="28"/>
        </w:rPr>
        <w:t>（自评等级a）</w:t>
      </w:r>
    </w:p>
    <w:p>
      <w:pPr>
        <w:pStyle w:val="30"/>
        <w:shd w:val="clear" w:color="auto" w:fill="FFFFFF"/>
        <w:spacing w:before="0" w:beforeAutospacing="0" w:after="0" w:afterAutospacing="0" w:line="360" w:lineRule="auto"/>
        <w:ind w:firstLine="560" w:firstLineChars="200"/>
        <w:jc w:val="both"/>
        <w:rPr>
          <w:rFonts w:ascii="Times New Roman" w:eastAsia="仿宋" w:cs="Times New Roman"/>
          <w:bCs/>
          <w:color w:val="auto"/>
          <w:kern w:val="2"/>
          <w:sz w:val="28"/>
          <w:szCs w:val="28"/>
        </w:rPr>
      </w:pPr>
      <w:r>
        <w:rPr>
          <w:rFonts w:ascii="Times New Roman" w:eastAsia="仿宋" w:cs="Times New Roman"/>
          <w:bCs/>
          <w:color w:val="auto"/>
          <w:kern w:val="2"/>
          <w:sz w:val="28"/>
          <w:szCs w:val="28"/>
        </w:rPr>
        <w:t>培养方案中</w:t>
      </w:r>
      <w:r>
        <w:rPr>
          <w:rFonts w:hint="eastAsia" w:ascii="Times New Roman" w:eastAsia="仿宋" w:cs="Times New Roman"/>
          <w:bCs/>
          <w:color w:val="auto"/>
          <w:kern w:val="2"/>
          <w:sz w:val="28"/>
          <w:szCs w:val="28"/>
        </w:rPr>
        <w:t>人才培养目标符合学校定位，培养应用型生物制药本科人才，内容规范；培养方案准确反映培养目标的要求，培养知识、能力和专业素质要求明确符合本专业内涵。</w:t>
      </w:r>
    </w:p>
    <w:p>
      <w:pPr>
        <w:pStyle w:val="30"/>
        <w:shd w:val="clear" w:color="auto" w:fill="FFFFFF"/>
        <w:spacing w:before="0" w:beforeAutospacing="0" w:after="0" w:afterAutospacing="0" w:line="360" w:lineRule="auto"/>
        <w:ind w:firstLine="560" w:firstLineChars="200"/>
        <w:jc w:val="both"/>
        <w:rPr>
          <w:rFonts w:ascii="Times New Roman" w:eastAsia="仿宋" w:cs="Times New Roman"/>
          <w:color w:val="000000" w:themeColor="text1"/>
          <w:sz w:val="28"/>
          <w:szCs w:val="28"/>
        </w:rPr>
      </w:pPr>
      <w:r>
        <w:rPr>
          <w:rFonts w:ascii="Times New Roman" w:eastAsia="仿宋" w:cs="Times New Roman"/>
          <w:bCs/>
          <w:color w:val="000000" w:themeColor="text1"/>
          <w:kern w:val="2"/>
          <w:sz w:val="28"/>
          <w:szCs w:val="28"/>
        </w:rPr>
        <w:t>依据行业对专业人才需求的调研与分析，获得专业开设方向性，了解专业发展的前景与空间，</w:t>
      </w:r>
      <w:r>
        <w:rPr>
          <w:rFonts w:ascii="Times New Roman" w:eastAsia="仿宋" w:cs="Times New Roman"/>
          <w:color w:val="000000" w:themeColor="text1"/>
          <w:sz w:val="28"/>
          <w:szCs w:val="28"/>
        </w:rPr>
        <w:t>参照《普通高等学校专业目录和专业介绍》《生物工程类教学质量国家标准》，</w:t>
      </w:r>
      <w:r>
        <w:rPr>
          <w:rFonts w:ascii="Times New Roman" w:eastAsia="仿宋" w:cs="Times New Roman"/>
          <w:bCs/>
          <w:color w:val="000000" w:themeColor="text1"/>
          <w:kern w:val="2"/>
          <w:sz w:val="28"/>
          <w:szCs w:val="28"/>
        </w:rPr>
        <w:t>确定专业职业岗位（群）</w:t>
      </w:r>
      <w:r>
        <w:rPr>
          <w:rFonts w:hint="eastAsia" w:ascii="Times New Roman" w:eastAsia="仿宋" w:cs="Times New Roman"/>
          <w:bCs/>
          <w:color w:val="000000" w:themeColor="text1"/>
          <w:kern w:val="2"/>
          <w:sz w:val="28"/>
          <w:szCs w:val="28"/>
        </w:rPr>
        <w:t>定向</w:t>
      </w:r>
      <w:r>
        <w:rPr>
          <w:rFonts w:ascii="Times New Roman" w:eastAsia="仿宋" w:cs="Times New Roman"/>
          <w:bCs/>
          <w:color w:val="000000" w:themeColor="text1"/>
          <w:kern w:val="2"/>
          <w:sz w:val="28"/>
          <w:szCs w:val="28"/>
        </w:rPr>
        <w:t>（专业培养目标）以及岗位素质、知识和能力结构（专业培养规格）</w:t>
      </w:r>
      <w:r>
        <w:rPr>
          <w:rFonts w:ascii="Times New Roman" w:eastAsia="仿宋" w:cs="Times New Roman"/>
          <w:color w:val="000000" w:themeColor="text1"/>
          <w:sz w:val="28"/>
          <w:szCs w:val="28"/>
        </w:rPr>
        <w:t>，积极探索产学研合作教育，构建了“四模块”（公共基础课程、专业课程、专业综合课程和专业拓展课程）、“两体系”（课内教学和课外教学）、“一个公共技术平台”（实践教学平台，是公共学习领域、公共选修学习领域和素质拓展领域）、“一条主线”（职业能力培养）、“两个基础”（文化素质和职业素质培养）交叉互融的人才培养架构</w:t>
      </w:r>
      <w:r>
        <w:rPr>
          <w:rFonts w:hint="eastAsia" w:ascii="Times New Roman" w:eastAsia="仿宋" w:cs="Times New Roman"/>
          <w:color w:val="000000" w:themeColor="text1"/>
          <w:sz w:val="28"/>
          <w:szCs w:val="28"/>
        </w:rPr>
        <w:t>，</w:t>
      </w:r>
      <w:r>
        <w:rPr>
          <w:rFonts w:ascii="Times New Roman" w:eastAsia="仿宋" w:cs="Times New Roman"/>
          <w:color w:val="000000" w:themeColor="text1"/>
          <w:sz w:val="28"/>
          <w:szCs w:val="28"/>
        </w:rPr>
        <w:t>着力提升学生“三种能力”（创</w:t>
      </w:r>
      <w:r>
        <w:rPr>
          <w:rFonts w:hint="eastAsia" w:ascii="Times New Roman" w:eastAsia="仿宋" w:cs="Times New Roman"/>
          <w:color w:val="000000" w:themeColor="text1"/>
          <w:sz w:val="28"/>
          <w:szCs w:val="28"/>
        </w:rPr>
        <w:t>新</w:t>
      </w:r>
      <w:r>
        <w:rPr>
          <w:rFonts w:ascii="Times New Roman" w:eastAsia="仿宋" w:cs="Times New Roman"/>
          <w:color w:val="000000" w:themeColor="text1"/>
          <w:sz w:val="28"/>
          <w:szCs w:val="28"/>
        </w:rPr>
        <w:t>能力、</w:t>
      </w:r>
      <w:r>
        <w:rPr>
          <w:rFonts w:hint="eastAsia" w:ascii="Times New Roman" w:eastAsia="仿宋" w:cs="Times New Roman"/>
          <w:color w:val="000000" w:themeColor="text1"/>
          <w:sz w:val="28"/>
          <w:szCs w:val="28"/>
        </w:rPr>
        <w:t>自主学习</w:t>
      </w:r>
      <w:r>
        <w:rPr>
          <w:rFonts w:ascii="Times New Roman" w:eastAsia="仿宋" w:cs="Times New Roman"/>
          <w:color w:val="000000" w:themeColor="text1"/>
          <w:sz w:val="28"/>
          <w:szCs w:val="28"/>
        </w:rPr>
        <w:t>能力和社会适应能力），形成了知识、能力与素质协调发展</w:t>
      </w:r>
      <w:r>
        <w:rPr>
          <w:rFonts w:hint="eastAsia" w:ascii="Times New Roman" w:eastAsia="仿宋" w:cs="Times New Roman"/>
          <w:color w:val="000000" w:themeColor="text1"/>
          <w:sz w:val="28"/>
          <w:szCs w:val="28"/>
        </w:rPr>
        <w:t>的专业人才培养方案</w:t>
      </w:r>
      <w:r>
        <w:rPr>
          <w:rFonts w:ascii="Times New Roman" w:eastAsia="仿宋" w:cs="Times New Roman"/>
          <w:color w:val="000000" w:themeColor="text1"/>
          <w:sz w:val="28"/>
          <w:szCs w:val="28"/>
        </w:rPr>
        <w:t>。</w:t>
      </w:r>
    </w:p>
    <w:p>
      <w:pPr>
        <w:widowControl/>
        <w:jc w:val="left"/>
        <w:rPr>
          <w:rFonts w:asciiTheme="majorEastAsia" w:hAnsiTheme="majorEastAsia" w:eastAsiaTheme="majorEastAsia" w:cstheme="majorBidi"/>
          <w:b/>
          <w:bCs/>
          <w:sz w:val="32"/>
          <w:szCs w:val="32"/>
        </w:rPr>
      </w:pPr>
      <w:bookmarkStart w:id="8" w:name="_Toc447107072"/>
      <w:bookmarkStart w:id="9" w:name="_Toc2868590"/>
      <w:bookmarkStart w:id="10" w:name="_Toc477953044"/>
      <w:r>
        <w:rPr>
          <w:rFonts w:asciiTheme="majorEastAsia" w:hAnsiTheme="majorEastAsia" w:eastAsiaTheme="majorEastAsia"/>
        </w:rPr>
        <w:br w:type="page"/>
      </w:r>
    </w:p>
    <w:p>
      <w:pPr>
        <w:pStyle w:val="31"/>
        <w:spacing w:before="0" w:after="0" w:line="360" w:lineRule="auto"/>
        <w:rPr>
          <w:rFonts w:asciiTheme="majorEastAsia" w:hAnsiTheme="majorEastAsia" w:eastAsiaTheme="majorEastAsia"/>
        </w:rPr>
      </w:pPr>
      <w:r>
        <w:rPr>
          <w:rFonts w:asciiTheme="majorEastAsia" w:hAnsiTheme="majorEastAsia" w:eastAsiaTheme="majorEastAsia"/>
        </w:rPr>
        <w:t>第二章  师资队伍与学科水平</w:t>
      </w:r>
      <w:bookmarkEnd w:id="8"/>
      <w:bookmarkEnd w:id="9"/>
      <w:bookmarkEnd w:id="10"/>
      <w:bookmarkStart w:id="11" w:name="_Toc447107073"/>
    </w:p>
    <w:p>
      <w:pPr>
        <w:pStyle w:val="3"/>
        <w:spacing w:before="0" w:after="0" w:line="360" w:lineRule="auto"/>
        <w:rPr>
          <w:rFonts w:cs="Times New Roman" w:asciiTheme="minorEastAsia" w:hAnsiTheme="minorEastAsia" w:eastAsiaTheme="minorEastAsia"/>
          <w:sz w:val="28"/>
          <w:szCs w:val="28"/>
        </w:rPr>
      </w:pPr>
      <w:bookmarkStart w:id="12" w:name="_Toc2868591"/>
      <w:bookmarkStart w:id="13" w:name="_Toc477953045"/>
      <w:r>
        <w:rPr>
          <w:rFonts w:cs="Times New Roman" w:asciiTheme="minorEastAsia" w:hAnsiTheme="minorEastAsia" w:eastAsiaTheme="minorEastAsia"/>
          <w:sz w:val="28"/>
          <w:szCs w:val="28"/>
        </w:rPr>
        <w:t>2.1整体结构</w:t>
      </w:r>
      <w:bookmarkEnd w:id="11"/>
      <w:bookmarkEnd w:id="12"/>
      <w:bookmarkEnd w:id="13"/>
    </w:p>
    <w:p>
      <w:pPr>
        <w:spacing w:line="360" w:lineRule="auto"/>
        <w:ind w:right="561"/>
        <w:rPr>
          <w:rFonts w:eastAsia="仿宋"/>
          <w:bCs/>
          <w:color w:val="000000"/>
          <w:sz w:val="28"/>
          <w:szCs w:val="28"/>
        </w:rPr>
      </w:pPr>
      <w:r>
        <w:rPr>
          <w:rFonts w:eastAsia="仿宋"/>
          <w:sz w:val="28"/>
          <w:szCs w:val="28"/>
        </w:rPr>
        <w:t>（自</w:t>
      </w:r>
      <w:r>
        <w:rPr>
          <w:rFonts w:eastAsia="仿宋"/>
          <w:color w:val="000000"/>
          <w:sz w:val="28"/>
          <w:szCs w:val="28"/>
        </w:rPr>
        <w:t>评等级a）</w:t>
      </w:r>
    </w:p>
    <w:p>
      <w:pPr>
        <w:spacing w:line="360" w:lineRule="auto"/>
        <w:ind w:firstLine="560" w:firstLineChars="200"/>
        <w:rPr>
          <w:rFonts w:eastAsia="仿宋"/>
          <w:sz w:val="28"/>
          <w:szCs w:val="28"/>
        </w:rPr>
      </w:pPr>
      <w:r>
        <w:rPr>
          <w:rFonts w:eastAsia="仿宋"/>
          <w:sz w:val="28"/>
          <w:szCs w:val="28"/>
        </w:rPr>
        <w:t>实施专业负责人制度，师资队伍</w:t>
      </w:r>
      <w:r>
        <w:rPr>
          <w:rFonts w:eastAsia="仿宋"/>
          <w:color w:val="000000"/>
          <w:sz w:val="28"/>
          <w:szCs w:val="28"/>
        </w:rPr>
        <w:t>年龄、学历、职称、学缘结构合理，满足教学需</w:t>
      </w:r>
      <w:r>
        <w:rPr>
          <w:rFonts w:hint="eastAsia" w:eastAsia="仿宋"/>
          <w:color w:val="000000"/>
          <w:sz w:val="28"/>
          <w:szCs w:val="28"/>
        </w:rPr>
        <w:t>求</w:t>
      </w:r>
      <w:r>
        <w:rPr>
          <w:rFonts w:eastAsia="仿宋"/>
          <w:sz w:val="28"/>
          <w:szCs w:val="28"/>
        </w:rPr>
        <w:t>。</w:t>
      </w:r>
    </w:p>
    <w:p>
      <w:pPr>
        <w:spacing w:line="360" w:lineRule="auto"/>
        <w:ind w:firstLine="562" w:firstLineChars="200"/>
        <w:rPr>
          <w:rFonts w:eastAsia="仿宋"/>
          <w:color w:val="000000"/>
          <w:sz w:val="28"/>
          <w:szCs w:val="28"/>
        </w:rPr>
      </w:pPr>
      <w:r>
        <w:rPr>
          <w:rFonts w:eastAsia="仿宋"/>
          <w:b/>
          <w:color w:val="000000" w:themeColor="text1"/>
          <w:sz w:val="28"/>
          <w:szCs w:val="28"/>
        </w:rPr>
        <w:t>师资队伍结构合理</w:t>
      </w:r>
      <w:r>
        <w:rPr>
          <w:rFonts w:hint="eastAsia" w:eastAsia="仿宋"/>
          <w:b/>
          <w:color w:val="000000" w:themeColor="text1"/>
          <w:sz w:val="28"/>
          <w:szCs w:val="28"/>
        </w:rPr>
        <w:t>。</w:t>
      </w:r>
      <w:r>
        <w:rPr>
          <w:rFonts w:eastAsia="仿宋"/>
          <w:sz w:val="28"/>
          <w:szCs w:val="28"/>
        </w:rPr>
        <w:t>专任教师</w:t>
      </w:r>
      <w:r>
        <w:rPr>
          <w:rFonts w:hint="eastAsia" w:eastAsia="仿宋"/>
          <w:sz w:val="28"/>
          <w:szCs w:val="28"/>
        </w:rPr>
        <w:t>54</w:t>
      </w:r>
      <w:r>
        <w:rPr>
          <w:rFonts w:eastAsia="仿宋"/>
          <w:sz w:val="28"/>
          <w:szCs w:val="28"/>
        </w:rPr>
        <w:t>人，</w:t>
      </w:r>
      <w:r>
        <w:rPr>
          <w:rFonts w:eastAsia="仿宋"/>
          <w:bCs/>
          <w:sz w:val="28"/>
          <w:szCs w:val="28"/>
        </w:rPr>
        <w:t>生师比为</w:t>
      </w:r>
      <w:r>
        <w:rPr>
          <w:rFonts w:hint="eastAsia" w:eastAsia="仿宋"/>
          <w:bCs/>
          <w:sz w:val="28"/>
          <w:szCs w:val="28"/>
        </w:rPr>
        <w:t>4.04:</w:t>
      </w:r>
      <w:r>
        <w:rPr>
          <w:rFonts w:eastAsia="仿宋"/>
          <w:bCs/>
          <w:sz w:val="28"/>
          <w:szCs w:val="28"/>
        </w:rPr>
        <w:t>1，</w:t>
      </w:r>
      <w:r>
        <w:rPr>
          <w:rFonts w:eastAsia="仿宋"/>
          <w:sz w:val="28"/>
          <w:szCs w:val="28"/>
        </w:rPr>
        <w:t>平均年龄</w:t>
      </w:r>
      <w:r>
        <w:rPr>
          <w:rFonts w:hint="eastAsia" w:eastAsia="仿宋"/>
          <w:sz w:val="28"/>
          <w:szCs w:val="28"/>
        </w:rPr>
        <w:t>40.18</w:t>
      </w:r>
      <w:r>
        <w:rPr>
          <w:rFonts w:eastAsia="仿宋"/>
          <w:sz w:val="28"/>
          <w:szCs w:val="28"/>
        </w:rPr>
        <w:t>岁</w:t>
      </w:r>
      <w:r>
        <w:rPr>
          <w:rFonts w:hint="eastAsia" w:eastAsia="仿宋"/>
          <w:sz w:val="28"/>
          <w:szCs w:val="28"/>
        </w:rPr>
        <w:t>，高级职称占59.3%，中级职称占33.3%，初级职称占7.4%，专任教师中具有硕士及以上学位47人，占88.9%，其中博士学位占29.8%，硕士学位70.2%，100%符合岗位资格。专任教师平均年龄40.18岁，青年教师（≤35岁）具有硕（博）士学位占92.3%。（详见表1）</w:t>
      </w:r>
      <w:r>
        <w:rPr>
          <w:rFonts w:eastAsia="仿宋"/>
          <w:sz w:val="28"/>
          <w:szCs w:val="28"/>
        </w:rPr>
        <w:t>，</w:t>
      </w:r>
      <w:r>
        <w:rPr>
          <w:rFonts w:hint="eastAsia" w:eastAsia="仿宋"/>
          <w:sz w:val="28"/>
          <w:szCs w:val="28"/>
        </w:rPr>
        <w:t>建立了</w:t>
      </w:r>
      <w:r>
        <w:rPr>
          <w:rFonts w:eastAsia="仿宋"/>
          <w:bCs/>
          <w:sz w:val="28"/>
          <w:szCs w:val="28"/>
        </w:rPr>
        <w:t>一支以中青年教师为主，充满活力，</w:t>
      </w:r>
      <w:r>
        <w:rPr>
          <w:rFonts w:eastAsia="仿宋"/>
          <w:color w:val="000000"/>
          <w:sz w:val="28"/>
          <w:szCs w:val="28"/>
        </w:rPr>
        <w:t>年龄结构、学历结构、职称结构、学缘结构合理的</w:t>
      </w:r>
      <w:r>
        <w:rPr>
          <w:rFonts w:eastAsia="仿宋"/>
          <w:bCs/>
          <w:sz w:val="28"/>
          <w:szCs w:val="28"/>
        </w:rPr>
        <w:t>教师队伍，</w:t>
      </w:r>
      <w:r>
        <w:rPr>
          <w:rFonts w:eastAsia="仿宋"/>
          <w:bCs/>
          <w:color w:val="000000"/>
          <w:sz w:val="28"/>
          <w:szCs w:val="28"/>
        </w:rPr>
        <w:t>符合人才培养需求及学科专业可持续发展需要（</w:t>
      </w:r>
      <w:r>
        <w:rPr>
          <w:rFonts w:eastAsia="仿宋"/>
          <w:color w:val="000000"/>
          <w:sz w:val="28"/>
          <w:szCs w:val="28"/>
        </w:rPr>
        <w:t>表1）。</w:t>
      </w:r>
    </w:p>
    <w:p>
      <w:pPr>
        <w:spacing w:line="360" w:lineRule="auto"/>
        <w:ind w:firstLine="482" w:firstLineChars="200"/>
        <w:jc w:val="center"/>
        <w:rPr>
          <w:rFonts w:eastAsia="仿宋"/>
          <w:b/>
          <w:color w:val="000000" w:themeColor="text1"/>
          <w:sz w:val="24"/>
        </w:rPr>
      </w:pPr>
      <w:r>
        <w:rPr>
          <w:rFonts w:eastAsia="仿宋"/>
          <w:b/>
          <w:color w:val="000000" w:themeColor="text1"/>
          <w:sz w:val="24"/>
        </w:rPr>
        <w:t>表1  专任教师师资队伍结构</w:t>
      </w:r>
    </w:p>
    <w:tbl>
      <w:tblPr>
        <w:tblStyle w:val="42"/>
        <w:tblW w:w="7365" w:type="dxa"/>
        <w:jc w:val="center"/>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18"/>
        <w:gridCol w:w="779"/>
        <w:gridCol w:w="750"/>
        <w:gridCol w:w="761"/>
        <w:gridCol w:w="727"/>
        <w:gridCol w:w="889"/>
        <w:gridCol w:w="944"/>
        <w:gridCol w:w="878"/>
        <w:gridCol w:w="819"/>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818" w:type="dxa"/>
            <w:vMerge w:val="restart"/>
            <w:vAlign w:val="center"/>
          </w:tcPr>
          <w:p>
            <w:pPr>
              <w:adjustRightInd w:val="0"/>
              <w:snapToGrid w:val="0"/>
              <w:jc w:val="center"/>
              <w:rPr>
                <w:rFonts w:ascii="仿宋" w:hAnsi="仿宋" w:eastAsia="仿宋"/>
                <w:bCs/>
                <w:color w:val="000000" w:themeColor="text1"/>
                <w:sz w:val="24"/>
              </w:rPr>
            </w:pPr>
            <w:r>
              <w:rPr>
                <w:rFonts w:ascii="仿宋" w:hAnsi="仿宋" w:eastAsia="仿宋"/>
                <w:bCs/>
                <w:color w:val="000000" w:themeColor="text1"/>
                <w:sz w:val="24"/>
              </w:rPr>
              <w:t>项目</w:t>
            </w:r>
          </w:p>
        </w:tc>
        <w:tc>
          <w:tcPr>
            <w:tcW w:w="779" w:type="dxa"/>
            <w:vMerge w:val="restart"/>
            <w:vAlign w:val="center"/>
          </w:tcPr>
          <w:p>
            <w:pPr>
              <w:adjustRightInd w:val="0"/>
              <w:snapToGrid w:val="0"/>
              <w:jc w:val="center"/>
              <w:rPr>
                <w:rFonts w:ascii="仿宋" w:hAnsi="仿宋" w:eastAsia="仿宋"/>
                <w:bCs/>
                <w:color w:val="000000" w:themeColor="text1"/>
                <w:sz w:val="24"/>
              </w:rPr>
            </w:pPr>
            <w:r>
              <w:rPr>
                <w:rFonts w:ascii="仿宋" w:hAnsi="仿宋" w:eastAsia="仿宋"/>
                <w:bCs/>
                <w:color w:val="000000" w:themeColor="text1"/>
                <w:sz w:val="24"/>
              </w:rPr>
              <w:t>合计</w:t>
            </w:r>
          </w:p>
        </w:tc>
        <w:tc>
          <w:tcPr>
            <w:tcW w:w="2238" w:type="dxa"/>
            <w:gridSpan w:val="3"/>
            <w:tcBorders>
              <w:bottom w:val="single" w:color="auto" w:sz="4" w:space="0"/>
            </w:tcBorders>
            <w:vAlign w:val="center"/>
          </w:tcPr>
          <w:p>
            <w:pPr>
              <w:adjustRightInd w:val="0"/>
              <w:snapToGrid w:val="0"/>
              <w:jc w:val="center"/>
              <w:rPr>
                <w:rFonts w:ascii="仿宋" w:hAnsi="仿宋" w:eastAsia="仿宋"/>
                <w:bCs/>
                <w:color w:val="000000" w:themeColor="text1"/>
                <w:sz w:val="24"/>
              </w:rPr>
            </w:pPr>
            <w:r>
              <w:rPr>
                <w:rFonts w:ascii="仿宋" w:hAnsi="仿宋" w:eastAsia="仿宋"/>
                <w:bCs/>
                <w:color w:val="000000" w:themeColor="text1"/>
                <w:sz w:val="24"/>
              </w:rPr>
              <w:t>学历</w:t>
            </w:r>
          </w:p>
        </w:tc>
        <w:tc>
          <w:tcPr>
            <w:tcW w:w="3530" w:type="dxa"/>
            <w:gridSpan w:val="4"/>
            <w:tcBorders>
              <w:bottom w:val="single" w:color="auto" w:sz="4" w:space="0"/>
            </w:tcBorders>
            <w:vAlign w:val="center"/>
          </w:tcPr>
          <w:p>
            <w:pPr>
              <w:adjustRightInd w:val="0"/>
              <w:snapToGrid w:val="0"/>
              <w:jc w:val="center"/>
              <w:rPr>
                <w:rFonts w:ascii="仿宋" w:hAnsi="仿宋" w:eastAsia="仿宋"/>
                <w:bCs/>
                <w:color w:val="000000" w:themeColor="text1"/>
                <w:sz w:val="24"/>
              </w:rPr>
            </w:pPr>
            <w:r>
              <w:rPr>
                <w:rFonts w:ascii="仿宋" w:hAnsi="仿宋" w:eastAsia="仿宋"/>
                <w:bCs/>
                <w:color w:val="000000" w:themeColor="text1"/>
                <w:sz w:val="24"/>
              </w:rPr>
              <w:t>年龄（岁）</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818" w:type="dxa"/>
            <w:vMerge w:val="continue"/>
            <w:tcBorders>
              <w:bottom w:val="single" w:color="auto" w:sz="4" w:space="0"/>
            </w:tcBorders>
            <w:vAlign w:val="center"/>
          </w:tcPr>
          <w:p>
            <w:pPr>
              <w:adjustRightInd w:val="0"/>
              <w:snapToGrid w:val="0"/>
              <w:jc w:val="center"/>
              <w:rPr>
                <w:rFonts w:ascii="仿宋" w:hAnsi="仿宋" w:eastAsia="仿宋"/>
                <w:bCs/>
                <w:color w:val="000000" w:themeColor="text1"/>
                <w:sz w:val="24"/>
              </w:rPr>
            </w:pPr>
          </w:p>
        </w:tc>
        <w:tc>
          <w:tcPr>
            <w:tcW w:w="779" w:type="dxa"/>
            <w:vMerge w:val="continue"/>
            <w:tcBorders>
              <w:bottom w:val="single" w:color="auto" w:sz="4" w:space="0"/>
            </w:tcBorders>
            <w:vAlign w:val="center"/>
          </w:tcPr>
          <w:p>
            <w:pPr>
              <w:adjustRightInd w:val="0"/>
              <w:snapToGrid w:val="0"/>
              <w:jc w:val="center"/>
              <w:rPr>
                <w:rFonts w:ascii="仿宋" w:hAnsi="仿宋" w:eastAsia="仿宋"/>
                <w:bCs/>
                <w:color w:val="000000" w:themeColor="text1"/>
                <w:sz w:val="24"/>
              </w:rPr>
            </w:pPr>
          </w:p>
        </w:tc>
        <w:tc>
          <w:tcPr>
            <w:tcW w:w="750" w:type="dxa"/>
            <w:tcBorders>
              <w:top w:val="single" w:color="auto" w:sz="4" w:space="0"/>
              <w:bottom w:val="single" w:color="auto" w:sz="4" w:space="0"/>
            </w:tcBorders>
            <w:vAlign w:val="center"/>
          </w:tcPr>
          <w:p>
            <w:pPr>
              <w:adjustRightInd w:val="0"/>
              <w:snapToGrid w:val="0"/>
              <w:jc w:val="center"/>
              <w:rPr>
                <w:rFonts w:ascii="仿宋" w:hAnsi="仿宋" w:eastAsia="仿宋"/>
                <w:bCs/>
                <w:color w:val="000000" w:themeColor="text1"/>
                <w:sz w:val="24"/>
              </w:rPr>
            </w:pPr>
            <w:r>
              <w:rPr>
                <w:rFonts w:ascii="仿宋" w:hAnsi="仿宋" w:eastAsia="仿宋"/>
                <w:bCs/>
                <w:color w:val="000000" w:themeColor="text1"/>
                <w:sz w:val="24"/>
              </w:rPr>
              <w:t>博士</w:t>
            </w:r>
          </w:p>
        </w:tc>
        <w:tc>
          <w:tcPr>
            <w:tcW w:w="761" w:type="dxa"/>
            <w:tcBorders>
              <w:top w:val="single" w:color="auto" w:sz="4" w:space="0"/>
              <w:bottom w:val="single" w:color="auto" w:sz="4" w:space="0"/>
            </w:tcBorders>
            <w:vAlign w:val="center"/>
          </w:tcPr>
          <w:p>
            <w:pPr>
              <w:adjustRightInd w:val="0"/>
              <w:snapToGrid w:val="0"/>
              <w:jc w:val="center"/>
              <w:rPr>
                <w:rFonts w:ascii="仿宋" w:hAnsi="仿宋" w:eastAsia="仿宋"/>
                <w:bCs/>
                <w:color w:val="000000" w:themeColor="text1"/>
                <w:sz w:val="24"/>
              </w:rPr>
            </w:pPr>
            <w:r>
              <w:rPr>
                <w:rFonts w:ascii="仿宋" w:hAnsi="仿宋" w:eastAsia="仿宋"/>
                <w:bCs/>
                <w:color w:val="000000" w:themeColor="text1"/>
                <w:sz w:val="24"/>
              </w:rPr>
              <w:t>硕士</w:t>
            </w:r>
          </w:p>
        </w:tc>
        <w:tc>
          <w:tcPr>
            <w:tcW w:w="727" w:type="dxa"/>
            <w:tcBorders>
              <w:top w:val="single" w:color="auto" w:sz="4" w:space="0"/>
              <w:bottom w:val="single" w:color="auto" w:sz="4" w:space="0"/>
            </w:tcBorders>
            <w:vAlign w:val="center"/>
          </w:tcPr>
          <w:p>
            <w:pPr>
              <w:adjustRightInd w:val="0"/>
              <w:snapToGrid w:val="0"/>
              <w:jc w:val="center"/>
              <w:rPr>
                <w:rFonts w:ascii="仿宋" w:hAnsi="仿宋" w:eastAsia="仿宋"/>
                <w:bCs/>
                <w:color w:val="000000" w:themeColor="text1"/>
                <w:sz w:val="24"/>
              </w:rPr>
            </w:pPr>
            <w:r>
              <w:rPr>
                <w:rFonts w:ascii="仿宋" w:hAnsi="仿宋" w:eastAsia="仿宋"/>
                <w:bCs/>
                <w:color w:val="000000" w:themeColor="text1"/>
                <w:sz w:val="24"/>
              </w:rPr>
              <w:t>学士</w:t>
            </w:r>
          </w:p>
        </w:tc>
        <w:tc>
          <w:tcPr>
            <w:tcW w:w="889" w:type="dxa"/>
            <w:tcBorders>
              <w:top w:val="single" w:color="auto" w:sz="4" w:space="0"/>
              <w:bottom w:val="single" w:color="auto" w:sz="4" w:space="0"/>
            </w:tcBorders>
            <w:vAlign w:val="center"/>
          </w:tcPr>
          <w:p>
            <w:pPr>
              <w:adjustRightInd w:val="0"/>
              <w:snapToGrid w:val="0"/>
              <w:jc w:val="center"/>
              <w:rPr>
                <w:rFonts w:ascii="仿宋" w:hAnsi="仿宋" w:eastAsia="仿宋"/>
                <w:bCs/>
                <w:color w:val="000000" w:themeColor="text1"/>
                <w:sz w:val="24"/>
              </w:rPr>
            </w:pPr>
            <w:r>
              <w:rPr>
                <w:rFonts w:ascii="仿宋" w:hAnsi="仿宋" w:eastAsia="仿宋"/>
                <w:bCs/>
                <w:color w:val="000000" w:themeColor="text1"/>
                <w:sz w:val="24"/>
              </w:rPr>
              <w:t>≤35</w:t>
            </w:r>
          </w:p>
        </w:tc>
        <w:tc>
          <w:tcPr>
            <w:tcW w:w="944" w:type="dxa"/>
            <w:tcBorders>
              <w:top w:val="single" w:color="auto" w:sz="4" w:space="0"/>
              <w:bottom w:val="single" w:color="auto" w:sz="4" w:space="0"/>
            </w:tcBorders>
            <w:vAlign w:val="center"/>
          </w:tcPr>
          <w:p>
            <w:pPr>
              <w:adjustRightInd w:val="0"/>
              <w:snapToGrid w:val="0"/>
              <w:jc w:val="center"/>
              <w:rPr>
                <w:rFonts w:ascii="仿宋" w:hAnsi="仿宋" w:eastAsia="仿宋"/>
                <w:bCs/>
                <w:color w:val="000000" w:themeColor="text1"/>
                <w:sz w:val="24"/>
              </w:rPr>
            </w:pPr>
            <w:r>
              <w:rPr>
                <w:rFonts w:ascii="仿宋" w:hAnsi="仿宋" w:eastAsia="仿宋"/>
                <w:bCs/>
                <w:color w:val="000000" w:themeColor="text1"/>
                <w:sz w:val="24"/>
              </w:rPr>
              <w:t>36~45</w:t>
            </w:r>
          </w:p>
        </w:tc>
        <w:tc>
          <w:tcPr>
            <w:tcW w:w="878" w:type="dxa"/>
            <w:tcBorders>
              <w:top w:val="single" w:color="auto" w:sz="4" w:space="0"/>
              <w:bottom w:val="single" w:color="auto" w:sz="4" w:space="0"/>
            </w:tcBorders>
            <w:vAlign w:val="center"/>
          </w:tcPr>
          <w:p>
            <w:pPr>
              <w:adjustRightInd w:val="0"/>
              <w:snapToGrid w:val="0"/>
              <w:jc w:val="center"/>
              <w:rPr>
                <w:rFonts w:ascii="仿宋" w:hAnsi="仿宋" w:eastAsia="仿宋"/>
                <w:bCs/>
                <w:color w:val="000000" w:themeColor="text1"/>
                <w:sz w:val="24"/>
              </w:rPr>
            </w:pPr>
            <w:r>
              <w:rPr>
                <w:rFonts w:ascii="仿宋" w:hAnsi="仿宋" w:eastAsia="仿宋"/>
                <w:bCs/>
                <w:color w:val="000000" w:themeColor="text1"/>
                <w:sz w:val="24"/>
              </w:rPr>
              <w:t>46~55</w:t>
            </w:r>
          </w:p>
        </w:tc>
        <w:tc>
          <w:tcPr>
            <w:tcW w:w="819" w:type="dxa"/>
            <w:tcBorders>
              <w:top w:val="single" w:color="auto" w:sz="4" w:space="0"/>
              <w:bottom w:val="single" w:color="auto" w:sz="4" w:space="0"/>
            </w:tcBorders>
            <w:vAlign w:val="center"/>
          </w:tcPr>
          <w:p>
            <w:pPr>
              <w:adjustRightInd w:val="0"/>
              <w:snapToGrid w:val="0"/>
              <w:jc w:val="center"/>
              <w:rPr>
                <w:rFonts w:ascii="仿宋" w:hAnsi="仿宋" w:eastAsia="仿宋"/>
                <w:bCs/>
                <w:color w:val="000000" w:themeColor="text1"/>
                <w:sz w:val="24"/>
              </w:rPr>
            </w:pPr>
            <w:r>
              <w:rPr>
                <w:rFonts w:ascii="仿宋" w:hAnsi="仿宋" w:eastAsia="仿宋"/>
                <w:bCs/>
                <w:color w:val="000000" w:themeColor="text1"/>
                <w:sz w:val="24"/>
              </w:rPr>
              <w:t>≥56</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818" w:type="dxa"/>
            <w:tcBorders>
              <w:top w:val="single" w:color="auto" w:sz="4" w:space="0"/>
              <w:tl2br w:val="nil"/>
              <w:tr2bl w:val="nil"/>
            </w:tcBorders>
            <w:vAlign w:val="center"/>
          </w:tcPr>
          <w:p>
            <w:pPr>
              <w:adjustRightInd w:val="0"/>
              <w:snapToGrid w:val="0"/>
              <w:jc w:val="center"/>
              <w:rPr>
                <w:rFonts w:ascii="仿宋" w:hAnsi="仿宋" w:eastAsia="仿宋"/>
                <w:bCs/>
                <w:color w:val="000000" w:themeColor="text1"/>
                <w:sz w:val="24"/>
              </w:rPr>
            </w:pPr>
            <w:r>
              <w:rPr>
                <w:rFonts w:ascii="仿宋" w:hAnsi="仿宋" w:eastAsia="仿宋"/>
                <w:bCs/>
                <w:color w:val="000000" w:themeColor="text1"/>
                <w:sz w:val="24"/>
              </w:rPr>
              <w:t>正高</w:t>
            </w:r>
          </w:p>
        </w:tc>
        <w:tc>
          <w:tcPr>
            <w:tcW w:w="779" w:type="dxa"/>
            <w:tcBorders>
              <w:top w:val="single" w:color="auto" w:sz="4" w:space="0"/>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7</w:t>
            </w:r>
          </w:p>
        </w:tc>
        <w:tc>
          <w:tcPr>
            <w:tcW w:w="750" w:type="dxa"/>
            <w:tcBorders>
              <w:top w:val="single" w:color="auto" w:sz="4" w:space="0"/>
              <w:tl2br w:val="nil"/>
              <w:tr2bl w:val="nil"/>
            </w:tcBorders>
            <w:vAlign w:val="center"/>
          </w:tcPr>
          <w:p>
            <w:pPr>
              <w:adjustRightInd w:val="0"/>
              <w:snapToGrid w:val="0"/>
              <w:jc w:val="center"/>
              <w:rPr>
                <w:rFonts w:ascii="仿宋" w:hAnsi="仿宋" w:eastAsia="仿宋"/>
                <w:bCs/>
                <w:color w:val="000000" w:themeColor="text1"/>
                <w:sz w:val="24"/>
              </w:rPr>
            </w:pPr>
            <w:r>
              <w:rPr>
                <w:rFonts w:ascii="仿宋" w:hAnsi="仿宋" w:eastAsia="仿宋"/>
                <w:bCs/>
                <w:color w:val="000000" w:themeColor="text1"/>
                <w:sz w:val="24"/>
              </w:rPr>
              <w:t>2</w:t>
            </w:r>
          </w:p>
        </w:tc>
        <w:tc>
          <w:tcPr>
            <w:tcW w:w="761" w:type="dxa"/>
            <w:tcBorders>
              <w:top w:val="single" w:color="auto" w:sz="4" w:space="0"/>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3</w:t>
            </w:r>
          </w:p>
        </w:tc>
        <w:tc>
          <w:tcPr>
            <w:tcW w:w="727" w:type="dxa"/>
            <w:tcBorders>
              <w:top w:val="single" w:color="auto" w:sz="4" w:space="0"/>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2</w:t>
            </w:r>
          </w:p>
        </w:tc>
        <w:tc>
          <w:tcPr>
            <w:tcW w:w="889" w:type="dxa"/>
            <w:tcBorders>
              <w:top w:val="single" w:color="auto" w:sz="4" w:space="0"/>
              <w:tl2br w:val="nil"/>
              <w:tr2bl w:val="nil"/>
            </w:tcBorders>
            <w:vAlign w:val="center"/>
          </w:tcPr>
          <w:p>
            <w:pPr>
              <w:adjustRightInd w:val="0"/>
              <w:snapToGrid w:val="0"/>
              <w:jc w:val="center"/>
              <w:rPr>
                <w:rFonts w:ascii="仿宋" w:hAnsi="仿宋" w:eastAsia="仿宋"/>
                <w:bCs/>
                <w:color w:val="000000" w:themeColor="text1"/>
                <w:sz w:val="24"/>
              </w:rPr>
            </w:pPr>
            <w:r>
              <w:rPr>
                <w:rFonts w:ascii="仿宋" w:hAnsi="仿宋" w:eastAsia="仿宋"/>
                <w:bCs/>
                <w:color w:val="000000" w:themeColor="text1"/>
                <w:sz w:val="24"/>
              </w:rPr>
              <w:t>0</w:t>
            </w:r>
          </w:p>
        </w:tc>
        <w:tc>
          <w:tcPr>
            <w:tcW w:w="944" w:type="dxa"/>
            <w:tcBorders>
              <w:top w:val="single" w:color="auto" w:sz="4" w:space="0"/>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0</w:t>
            </w:r>
          </w:p>
        </w:tc>
        <w:tc>
          <w:tcPr>
            <w:tcW w:w="878" w:type="dxa"/>
            <w:tcBorders>
              <w:top w:val="single" w:color="auto" w:sz="4" w:space="0"/>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6</w:t>
            </w:r>
          </w:p>
        </w:tc>
        <w:tc>
          <w:tcPr>
            <w:tcW w:w="819" w:type="dxa"/>
            <w:tcBorders>
              <w:top w:val="single" w:color="auto" w:sz="4" w:space="0"/>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1</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818"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ascii="仿宋" w:hAnsi="仿宋" w:eastAsia="仿宋"/>
                <w:bCs/>
                <w:color w:val="000000" w:themeColor="text1"/>
                <w:sz w:val="24"/>
              </w:rPr>
              <w:t>副高</w:t>
            </w:r>
          </w:p>
        </w:tc>
        <w:tc>
          <w:tcPr>
            <w:tcW w:w="779"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25</w:t>
            </w:r>
          </w:p>
        </w:tc>
        <w:tc>
          <w:tcPr>
            <w:tcW w:w="750"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7</w:t>
            </w:r>
          </w:p>
        </w:tc>
        <w:tc>
          <w:tcPr>
            <w:tcW w:w="761"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15</w:t>
            </w:r>
          </w:p>
        </w:tc>
        <w:tc>
          <w:tcPr>
            <w:tcW w:w="727"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3</w:t>
            </w:r>
          </w:p>
        </w:tc>
        <w:tc>
          <w:tcPr>
            <w:tcW w:w="889"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0</w:t>
            </w:r>
          </w:p>
        </w:tc>
        <w:tc>
          <w:tcPr>
            <w:tcW w:w="944"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20</w:t>
            </w:r>
          </w:p>
        </w:tc>
        <w:tc>
          <w:tcPr>
            <w:tcW w:w="878"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5</w:t>
            </w:r>
          </w:p>
        </w:tc>
        <w:tc>
          <w:tcPr>
            <w:tcW w:w="819"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ascii="仿宋" w:hAnsi="仿宋" w:eastAsia="仿宋"/>
                <w:bCs/>
                <w:color w:val="000000" w:themeColor="text1"/>
                <w:sz w:val="24"/>
              </w:rPr>
              <w:t>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818"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ascii="仿宋" w:hAnsi="仿宋" w:eastAsia="仿宋"/>
                <w:bCs/>
                <w:color w:val="000000" w:themeColor="text1"/>
                <w:sz w:val="24"/>
              </w:rPr>
              <w:t>中级</w:t>
            </w:r>
          </w:p>
        </w:tc>
        <w:tc>
          <w:tcPr>
            <w:tcW w:w="779"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18</w:t>
            </w:r>
          </w:p>
        </w:tc>
        <w:tc>
          <w:tcPr>
            <w:tcW w:w="750"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5</w:t>
            </w:r>
          </w:p>
        </w:tc>
        <w:tc>
          <w:tcPr>
            <w:tcW w:w="761"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ascii="仿宋" w:hAnsi="仿宋" w:eastAsia="仿宋"/>
                <w:bCs/>
                <w:color w:val="000000" w:themeColor="text1"/>
                <w:sz w:val="24"/>
              </w:rPr>
              <w:t>1</w:t>
            </w:r>
            <w:r>
              <w:rPr>
                <w:rFonts w:hint="eastAsia" w:ascii="仿宋" w:hAnsi="仿宋" w:eastAsia="仿宋"/>
                <w:bCs/>
                <w:color w:val="000000" w:themeColor="text1"/>
                <w:sz w:val="24"/>
              </w:rPr>
              <w:t>2</w:t>
            </w:r>
          </w:p>
        </w:tc>
        <w:tc>
          <w:tcPr>
            <w:tcW w:w="727"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1</w:t>
            </w:r>
          </w:p>
        </w:tc>
        <w:tc>
          <w:tcPr>
            <w:tcW w:w="889"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9</w:t>
            </w:r>
          </w:p>
        </w:tc>
        <w:tc>
          <w:tcPr>
            <w:tcW w:w="944"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8</w:t>
            </w:r>
          </w:p>
        </w:tc>
        <w:tc>
          <w:tcPr>
            <w:tcW w:w="878"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1</w:t>
            </w:r>
          </w:p>
        </w:tc>
        <w:tc>
          <w:tcPr>
            <w:tcW w:w="819"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ascii="仿宋" w:hAnsi="仿宋" w:eastAsia="仿宋"/>
                <w:bCs/>
                <w:color w:val="000000" w:themeColor="text1"/>
                <w:sz w:val="24"/>
              </w:rPr>
              <w:t>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818"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ascii="仿宋" w:hAnsi="仿宋" w:eastAsia="仿宋"/>
                <w:bCs/>
                <w:color w:val="000000" w:themeColor="text1"/>
                <w:sz w:val="24"/>
              </w:rPr>
              <w:t>初级</w:t>
            </w:r>
          </w:p>
        </w:tc>
        <w:tc>
          <w:tcPr>
            <w:tcW w:w="779"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4</w:t>
            </w:r>
          </w:p>
        </w:tc>
        <w:tc>
          <w:tcPr>
            <w:tcW w:w="750"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ascii="仿宋" w:hAnsi="仿宋" w:eastAsia="仿宋"/>
                <w:bCs/>
                <w:color w:val="000000" w:themeColor="text1"/>
                <w:sz w:val="24"/>
              </w:rPr>
              <w:t>0</w:t>
            </w:r>
          </w:p>
        </w:tc>
        <w:tc>
          <w:tcPr>
            <w:tcW w:w="761"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3</w:t>
            </w:r>
          </w:p>
        </w:tc>
        <w:tc>
          <w:tcPr>
            <w:tcW w:w="727"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ascii="仿宋" w:hAnsi="仿宋" w:eastAsia="仿宋"/>
                <w:bCs/>
                <w:color w:val="000000" w:themeColor="text1"/>
                <w:sz w:val="24"/>
              </w:rPr>
              <w:t>1</w:t>
            </w:r>
          </w:p>
        </w:tc>
        <w:tc>
          <w:tcPr>
            <w:tcW w:w="889"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4</w:t>
            </w:r>
          </w:p>
        </w:tc>
        <w:tc>
          <w:tcPr>
            <w:tcW w:w="944"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ascii="仿宋" w:hAnsi="仿宋" w:eastAsia="仿宋"/>
                <w:bCs/>
                <w:color w:val="000000" w:themeColor="text1"/>
                <w:sz w:val="24"/>
              </w:rPr>
              <w:t>0</w:t>
            </w:r>
          </w:p>
        </w:tc>
        <w:tc>
          <w:tcPr>
            <w:tcW w:w="878"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ascii="仿宋" w:hAnsi="仿宋" w:eastAsia="仿宋"/>
                <w:bCs/>
                <w:color w:val="000000" w:themeColor="text1"/>
                <w:sz w:val="24"/>
              </w:rPr>
              <w:t>0</w:t>
            </w:r>
          </w:p>
        </w:tc>
        <w:tc>
          <w:tcPr>
            <w:tcW w:w="819"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ascii="仿宋" w:hAnsi="仿宋" w:eastAsia="仿宋"/>
                <w:bCs/>
                <w:color w:val="000000" w:themeColor="text1"/>
                <w:sz w:val="24"/>
              </w:rPr>
              <w:t>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818"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总计</w:t>
            </w:r>
          </w:p>
        </w:tc>
        <w:tc>
          <w:tcPr>
            <w:tcW w:w="779"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54</w:t>
            </w:r>
          </w:p>
        </w:tc>
        <w:tc>
          <w:tcPr>
            <w:tcW w:w="750"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ascii="仿宋" w:hAnsi="仿宋" w:eastAsia="仿宋"/>
                <w:bCs/>
                <w:color w:val="000000" w:themeColor="text1"/>
                <w:sz w:val="24"/>
              </w:rPr>
              <w:t>1</w:t>
            </w:r>
            <w:r>
              <w:rPr>
                <w:rFonts w:hint="eastAsia" w:ascii="仿宋" w:hAnsi="仿宋" w:eastAsia="仿宋"/>
                <w:bCs/>
                <w:color w:val="000000" w:themeColor="text1"/>
                <w:sz w:val="24"/>
              </w:rPr>
              <w:t>4</w:t>
            </w:r>
          </w:p>
        </w:tc>
        <w:tc>
          <w:tcPr>
            <w:tcW w:w="761"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33</w:t>
            </w:r>
          </w:p>
        </w:tc>
        <w:tc>
          <w:tcPr>
            <w:tcW w:w="727"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7</w:t>
            </w:r>
          </w:p>
        </w:tc>
        <w:tc>
          <w:tcPr>
            <w:tcW w:w="889"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13</w:t>
            </w:r>
          </w:p>
        </w:tc>
        <w:tc>
          <w:tcPr>
            <w:tcW w:w="944"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28</w:t>
            </w:r>
          </w:p>
        </w:tc>
        <w:tc>
          <w:tcPr>
            <w:tcW w:w="878"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12</w:t>
            </w:r>
          </w:p>
        </w:tc>
        <w:tc>
          <w:tcPr>
            <w:tcW w:w="819" w:type="dxa"/>
            <w:tcBorders>
              <w:tl2br w:val="nil"/>
              <w:tr2bl w:val="nil"/>
            </w:tcBorders>
            <w:vAlign w:val="center"/>
          </w:tcPr>
          <w:p>
            <w:pPr>
              <w:adjustRightInd w:val="0"/>
              <w:snapToGrid w:val="0"/>
              <w:jc w:val="center"/>
              <w:rPr>
                <w:rFonts w:ascii="仿宋" w:hAnsi="仿宋" w:eastAsia="仿宋"/>
                <w:bCs/>
                <w:color w:val="000000" w:themeColor="text1"/>
                <w:sz w:val="24"/>
              </w:rPr>
            </w:pPr>
            <w:r>
              <w:rPr>
                <w:rFonts w:hint="eastAsia" w:ascii="仿宋" w:hAnsi="仿宋" w:eastAsia="仿宋"/>
                <w:bCs/>
                <w:color w:val="000000" w:themeColor="text1"/>
                <w:sz w:val="24"/>
              </w:rPr>
              <w:t>1</w:t>
            </w:r>
          </w:p>
        </w:tc>
      </w:tr>
    </w:tbl>
    <w:p>
      <w:pPr>
        <w:pStyle w:val="3"/>
        <w:spacing w:before="0" w:after="0" w:line="360" w:lineRule="auto"/>
        <w:rPr>
          <w:rFonts w:hint="eastAsia" w:cs="Times New Roman" w:asciiTheme="minorEastAsia" w:hAnsiTheme="minorEastAsia" w:eastAsiaTheme="minorEastAsia"/>
          <w:sz w:val="28"/>
          <w:szCs w:val="28"/>
        </w:rPr>
      </w:pPr>
      <w:bookmarkStart w:id="14" w:name="_Toc2868592"/>
      <w:bookmarkStart w:id="15" w:name="_Toc477953046"/>
      <w:bookmarkStart w:id="16" w:name="_Toc447107074"/>
      <w:r>
        <w:rPr>
          <w:rFonts w:cs="Times New Roman" w:asciiTheme="minorEastAsia" w:hAnsiTheme="minorEastAsia" w:eastAsiaTheme="minorEastAsia"/>
          <w:sz w:val="28"/>
          <w:szCs w:val="28"/>
        </w:rPr>
        <w:t>2.2主讲教师</w:t>
      </w:r>
      <w:bookmarkEnd w:id="14"/>
      <w:bookmarkEnd w:id="15"/>
      <w:bookmarkEnd w:id="16"/>
    </w:p>
    <w:p>
      <w:pPr>
        <w:spacing w:line="360" w:lineRule="auto"/>
        <w:rPr>
          <w:rFonts w:eastAsia="仿宋"/>
          <w:color w:val="000000" w:themeColor="text1"/>
          <w:sz w:val="28"/>
          <w:szCs w:val="28"/>
        </w:rPr>
      </w:pPr>
      <w:r>
        <w:rPr>
          <w:rFonts w:eastAsia="仿宋"/>
          <w:color w:val="000000" w:themeColor="text1"/>
          <w:sz w:val="28"/>
          <w:szCs w:val="28"/>
        </w:rPr>
        <w:t>（自评等级a）</w:t>
      </w:r>
    </w:p>
    <w:p>
      <w:pPr>
        <w:pStyle w:val="28"/>
        <w:spacing w:after="0" w:line="360" w:lineRule="auto"/>
        <w:ind w:firstLine="560" w:firstLineChars="200"/>
      </w:pPr>
      <w:r>
        <w:rPr>
          <w:rFonts w:hint="eastAsia"/>
        </w:rPr>
        <w:t>主讲教师100%符合岗位资格，专业必修课均由讲师以上教师主讲。</w:t>
      </w:r>
    </w:p>
    <w:p>
      <w:pPr>
        <w:pStyle w:val="28"/>
        <w:spacing w:after="0" w:line="360" w:lineRule="auto"/>
        <w:ind w:firstLine="560" w:firstLineChars="200"/>
      </w:pPr>
      <w:r>
        <w:rPr>
          <w:rFonts w:hint="eastAsia"/>
        </w:rPr>
        <w:t>专任教师具备主讲教师资格48人，占82.8%。专业必修课33门，其中教授、副教授主讲27门，共1576学时，占专业基础课及专业课学时的83.47%，讲师主讲6门，共312学时，占专业基础课及专业课学时的16.52%。</w:t>
      </w:r>
      <w:bookmarkStart w:id="17" w:name="_Toc447107075"/>
    </w:p>
    <w:p>
      <w:pPr>
        <w:pStyle w:val="3"/>
        <w:spacing w:before="0" w:after="0" w:line="360" w:lineRule="auto"/>
        <w:rPr>
          <w:rFonts w:cs="Times New Roman" w:asciiTheme="minorEastAsia" w:hAnsiTheme="minorEastAsia" w:eastAsiaTheme="minorEastAsia"/>
          <w:sz w:val="28"/>
          <w:szCs w:val="28"/>
        </w:rPr>
      </w:pPr>
      <w:bookmarkStart w:id="18" w:name="_Toc477953047"/>
      <w:bookmarkStart w:id="19" w:name="_Toc2868593"/>
      <w:r>
        <w:rPr>
          <w:rFonts w:cs="Times New Roman" w:asciiTheme="minorEastAsia" w:hAnsiTheme="minorEastAsia" w:eastAsiaTheme="minorEastAsia"/>
          <w:sz w:val="28"/>
          <w:szCs w:val="28"/>
        </w:rPr>
        <w:t>2.3师资培养与教学水平</w:t>
      </w:r>
      <w:bookmarkEnd w:id="17"/>
      <w:bookmarkEnd w:id="18"/>
      <w:bookmarkEnd w:id="19"/>
    </w:p>
    <w:p>
      <w:pPr>
        <w:pStyle w:val="74"/>
        <w:spacing w:line="360" w:lineRule="auto"/>
        <w:rPr>
          <w:sz w:val="28"/>
          <w:szCs w:val="28"/>
        </w:rPr>
      </w:pPr>
      <w:r>
        <w:rPr>
          <w:sz w:val="28"/>
          <w:szCs w:val="28"/>
        </w:rPr>
        <w:t>（自评等级a）</w:t>
      </w:r>
    </w:p>
    <w:p>
      <w:pPr>
        <w:pStyle w:val="74"/>
        <w:spacing w:line="360" w:lineRule="auto"/>
        <w:ind w:firstLine="560" w:firstLineChars="200"/>
        <w:rPr>
          <w:sz w:val="28"/>
          <w:szCs w:val="28"/>
        </w:rPr>
      </w:pPr>
      <w:r>
        <w:rPr>
          <w:sz w:val="28"/>
          <w:szCs w:val="28"/>
        </w:rPr>
        <w:t>师资培养计划合理，教学规范执行严格</w:t>
      </w:r>
      <w:r>
        <w:rPr>
          <w:rFonts w:hint="eastAsia"/>
          <w:sz w:val="28"/>
          <w:szCs w:val="28"/>
        </w:rPr>
        <w:t>，</w:t>
      </w:r>
      <w:r>
        <w:rPr>
          <w:sz w:val="28"/>
          <w:szCs w:val="28"/>
        </w:rPr>
        <w:t>保障</w:t>
      </w:r>
      <w:r>
        <w:rPr>
          <w:rFonts w:hint="eastAsia"/>
          <w:sz w:val="28"/>
          <w:szCs w:val="28"/>
        </w:rPr>
        <w:t>了</w:t>
      </w:r>
      <w:r>
        <w:rPr>
          <w:sz w:val="28"/>
          <w:szCs w:val="28"/>
        </w:rPr>
        <w:t>教学质量。</w:t>
      </w:r>
    </w:p>
    <w:p>
      <w:pPr>
        <w:spacing w:line="360" w:lineRule="auto"/>
        <w:ind w:firstLine="562" w:firstLineChars="200"/>
        <w:rPr>
          <w:rFonts w:eastAsia="仿宋"/>
          <w:color w:val="000000" w:themeColor="text1"/>
          <w:sz w:val="28"/>
          <w:szCs w:val="28"/>
        </w:rPr>
      </w:pPr>
      <w:r>
        <w:rPr>
          <w:rFonts w:eastAsia="仿宋"/>
          <w:b/>
          <w:sz w:val="28"/>
          <w:szCs w:val="28"/>
        </w:rPr>
        <w:t>有合理的师资培养计划，不断加强师资队伍建设</w:t>
      </w:r>
      <w:r>
        <w:rPr>
          <w:rFonts w:hint="eastAsia" w:eastAsia="仿宋"/>
          <w:b/>
          <w:sz w:val="28"/>
          <w:szCs w:val="28"/>
        </w:rPr>
        <w:t>。</w:t>
      </w:r>
      <w:r>
        <w:rPr>
          <w:rFonts w:eastAsia="仿宋"/>
          <w:color w:val="000000" w:themeColor="text1"/>
          <w:sz w:val="28"/>
          <w:szCs w:val="28"/>
        </w:rPr>
        <w:t>学校成立了教师发展中心，有计划地组织教师</w:t>
      </w:r>
      <w:r>
        <w:rPr>
          <w:rFonts w:hint="eastAsia" w:eastAsia="仿宋"/>
          <w:color w:val="000000" w:themeColor="text1"/>
          <w:sz w:val="28"/>
          <w:szCs w:val="28"/>
        </w:rPr>
        <w:t>开展</w:t>
      </w:r>
      <w:r>
        <w:rPr>
          <w:rFonts w:eastAsia="仿宋"/>
          <w:color w:val="000000" w:themeColor="text1"/>
          <w:sz w:val="28"/>
          <w:szCs w:val="28"/>
        </w:rPr>
        <w:t>集中培训、定点培训、</w:t>
      </w:r>
      <w:r>
        <w:rPr>
          <w:rFonts w:hint="eastAsia" w:eastAsia="仿宋"/>
          <w:color w:val="000000" w:themeColor="text1"/>
          <w:sz w:val="28"/>
          <w:szCs w:val="28"/>
        </w:rPr>
        <w:t>外出培训、专项培训、教学竞赛等活动，培训</w:t>
      </w:r>
      <w:r>
        <w:rPr>
          <w:rFonts w:eastAsia="仿宋"/>
          <w:color w:val="000000" w:themeColor="text1"/>
          <w:sz w:val="28"/>
          <w:szCs w:val="28"/>
        </w:rPr>
        <w:t>内容涵盖</w:t>
      </w:r>
      <w:r>
        <w:rPr>
          <w:rFonts w:eastAsia="仿宋"/>
          <w:sz w:val="28"/>
          <w:szCs w:val="28"/>
        </w:rPr>
        <w:t>教育教学理念、教学方法与手段（PBL 教学、MOOC、翻转课堂）、考核评价（形成性评价、考核量表、考试阅卷系统升级培训）、教学语言美化、教学课件制作、教学</w:t>
      </w:r>
      <w:r>
        <w:rPr>
          <w:rFonts w:hint="eastAsia" w:eastAsia="仿宋"/>
          <w:sz w:val="28"/>
          <w:szCs w:val="28"/>
        </w:rPr>
        <w:t>成果奖</w:t>
      </w:r>
      <w:r>
        <w:rPr>
          <w:rFonts w:eastAsia="仿宋"/>
          <w:sz w:val="28"/>
          <w:szCs w:val="28"/>
        </w:rPr>
        <w:t>申报等</w:t>
      </w:r>
      <w:r>
        <w:rPr>
          <w:rFonts w:hint="eastAsia" w:eastAsia="仿宋"/>
          <w:sz w:val="28"/>
          <w:szCs w:val="28"/>
        </w:rPr>
        <w:t>诸</w:t>
      </w:r>
      <w:r>
        <w:rPr>
          <w:rFonts w:eastAsia="仿宋"/>
          <w:sz w:val="28"/>
          <w:szCs w:val="28"/>
        </w:rPr>
        <w:t>多方面内容</w:t>
      </w:r>
      <w:r>
        <w:rPr>
          <w:rFonts w:hint="eastAsia" w:eastAsia="仿宋"/>
          <w:sz w:val="28"/>
          <w:szCs w:val="28"/>
        </w:rPr>
        <w:t>，不断加强教师队伍建设，提高教师业务水平</w:t>
      </w:r>
      <w:r>
        <w:rPr>
          <w:rFonts w:eastAsia="仿宋"/>
          <w:sz w:val="28"/>
          <w:szCs w:val="28"/>
        </w:rPr>
        <w:t>。通过</w:t>
      </w:r>
      <w:r>
        <w:rPr>
          <w:rFonts w:eastAsia="仿宋"/>
          <w:color w:val="000000" w:themeColor="text1"/>
          <w:sz w:val="28"/>
          <w:szCs w:val="28"/>
        </w:rPr>
        <w:t>《师资培养暂行规定》、《教职工报考研究生暂行规定》等系列制度的制定和落实，给予教师薪资待遇保障，鼓励教师提高学历层次。</w:t>
      </w:r>
      <w:r>
        <w:rPr>
          <w:rFonts w:hint="eastAsia" w:eastAsia="仿宋"/>
          <w:color w:val="000000" w:themeColor="text1"/>
          <w:sz w:val="28"/>
          <w:szCs w:val="28"/>
        </w:rPr>
        <w:t>鼓励教师向双师型教师发展，支持教师与企事业单位开展横向合作。目前专业课教师中</w:t>
      </w:r>
      <w:r>
        <w:rPr>
          <w:rFonts w:eastAsia="仿宋"/>
          <w:color w:val="000000" w:themeColor="text1"/>
          <w:sz w:val="28"/>
          <w:szCs w:val="28"/>
        </w:rPr>
        <w:t>拥有一年以上企业工作背景的专任教师</w:t>
      </w:r>
      <w:r>
        <w:rPr>
          <w:rFonts w:hint="eastAsia" w:eastAsia="仿宋"/>
          <w:color w:val="000000" w:themeColor="text1"/>
          <w:sz w:val="28"/>
          <w:szCs w:val="28"/>
        </w:rPr>
        <w:t>3</w:t>
      </w:r>
      <w:r>
        <w:rPr>
          <w:rFonts w:eastAsia="仿宋"/>
          <w:color w:val="000000" w:themeColor="text1"/>
          <w:sz w:val="28"/>
          <w:szCs w:val="28"/>
        </w:rPr>
        <w:t>人。药学院专门制定了《青年教师培养制度》，积极申报人才引进计划。近四年，本专业引进博士2人，硕士</w:t>
      </w:r>
      <w:r>
        <w:rPr>
          <w:rFonts w:hint="eastAsia" w:eastAsia="仿宋"/>
          <w:color w:val="000000" w:themeColor="text1"/>
          <w:sz w:val="28"/>
          <w:szCs w:val="28"/>
        </w:rPr>
        <w:t>2</w:t>
      </w:r>
      <w:r>
        <w:rPr>
          <w:rFonts w:eastAsia="仿宋"/>
          <w:color w:val="000000" w:themeColor="text1"/>
          <w:sz w:val="28"/>
          <w:szCs w:val="28"/>
        </w:rPr>
        <w:t>人，培养博士1人</w:t>
      </w:r>
      <w:r>
        <w:rPr>
          <w:rFonts w:eastAsia="仿宋"/>
          <w:color w:val="7030A0"/>
          <w:sz w:val="28"/>
          <w:szCs w:val="28"/>
        </w:rPr>
        <w:t>，</w:t>
      </w:r>
      <w:r>
        <w:rPr>
          <w:rFonts w:eastAsia="仿宋"/>
          <w:color w:val="000000" w:themeColor="text1"/>
          <w:sz w:val="28"/>
          <w:szCs w:val="28"/>
        </w:rPr>
        <w:t>外出学习1</w:t>
      </w:r>
      <w:r>
        <w:rPr>
          <w:rFonts w:hint="eastAsia" w:eastAsia="仿宋"/>
          <w:color w:val="000000" w:themeColor="text1"/>
          <w:sz w:val="28"/>
          <w:szCs w:val="28"/>
        </w:rPr>
        <w:t>2</w:t>
      </w:r>
      <w:r>
        <w:rPr>
          <w:rFonts w:eastAsia="仿宋"/>
          <w:color w:val="000000" w:themeColor="text1"/>
          <w:sz w:val="28"/>
          <w:szCs w:val="28"/>
        </w:rPr>
        <w:t>人次，访问交流</w:t>
      </w:r>
      <w:r>
        <w:rPr>
          <w:rFonts w:hint="eastAsia" w:eastAsia="仿宋"/>
          <w:color w:val="000000" w:themeColor="text1"/>
          <w:sz w:val="28"/>
          <w:szCs w:val="28"/>
        </w:rPr>
        <w:t>18</w:t>
      </w:r>
      <w:r>
        <w:rPr>
          <w:rFonts w:eastAsia="仿宋"/>
          <w:color w:val="000000" w:themeColor="text1"/>
          <w:sz w:val="28"/>
          <w:szCs w:val="28"/>
        </w:rPr>
        <w:t>人次。</w:t>
      </w:r>
    </w:p>
    <w:p>
      <w:pPr>
        <w:spacing w:line="360" w:lineRule="auto"/>
        <w:ind w:firstLine="562" w:firstLineChars="200"/>
        <w:rPr>
          <w:rFonts w:eastAsia="仿宋"/>
          <w:color w:val="FF0000"/>
          <w:sz w:val="28"/>
          <w:szCs w:val="28"/>
        </w:rPr>
      </w:pPr>
      <w:r>
        <w:rPr>
          <w:rFonts w:eastAsia="仿宋"/>
          <w:b/>
          <w:sz w:val="28"/>
          <w:szCs w:val="28"/>
        </w:rPr>
        <w:t>多措并举，努力提高青年教师业务水平</w:t>
      </w:r>
      <w:r>
        <w:rPr>
          <w:rFonts w:hint="eastAsia" w:eastAsia="仿宋"/>
          <w:b/>
          <w:sz w:val="28"/>
          <w:szCs w:val="28"/>
        </w:rPr>
        <w:t>。</w:t>
      </w:r>
      <w:r>
        <w:rPr>
          <w:rFonts w:eastAsia="仿宋"/>
          <w:sz w:val="28"/>
          <w:szCs w:val="28"/>
        </w:rPr>
        <w:t>加强青年教师培养，实行青年教师导师制，充分发挥高职称、骨干教师传帮带作用，加强对青年教师的指导，</w:t>
      </w:r>
      <w:r>
        <w:rPr>
          <w:rFonts w:eastAsia="仿宋"/>
          <w:color w:val="000000"/>
          <w:sz w:val="28"/>
          <w:szCs w:val="28"/>
        </w:rPr>
        <w:t>促进教师素质的整体提高。学校每年</w:t>
      </w:r>
      <w:r>
        <w:rPr>
          <w:rFonts w:eastAsia="仿宋"/>
          <w:sz w:val="28"/>
          <w:szCs w:val="28"/>
        </w:rPr>
        <w:t>定期举办教师基本功竞赛、教学观摩活动和教学培训班</w:t>
      </w:r>
      <w:r>
        <w:rPr>
          <w:rFonts w:eastAsia="仿宋"/>
          <w:color w:val="000000"/>
          <w:sz w:val="28"/>
          <w:szCs w:val="28"/>
        </w:rPr>
        <w:t>，努力提高教学质量和业务水平。</w:t>
      </w:r>
      <w:r>
        <w:rPr>
          <w:rFonts w:eastAsia="仿宋"/>
          <w:color w:val="000000" w:themeColor="text1"/>
          <w:sz w:val="28"/>
          <w:szCs w:val="28"/>
        </w:rPr>
        <w:t>实行教学督导制度，促进青年教师在教学上投入时间和精力，练就过硬的教学基本功。建立教学质量同行互评制度和学生反馈制度，学院通过对各位青年教师的工作情况和考核成绩，给出综合性评价。学校根据评价结果，制定了</w:t>
      </w:r>
      <w:r>
        <w:rPr>
          <w:rFonts w:hint="eastAsia" w:eastAsia="仿宋"/>
          <w:color w:val="000000" w:themeColor="text1"/>
          <w:sz w:val="28"/>
          <w:szCs w:val="28"/>
        </w:rPr>
        <w:t>相应的</w:t>
      </w:r>
      <w:r>
        <w:rPr>
          <w:rFonts w:eastAsia="仿宋"/>
          <w:color w:val="000000" w:themeColor="text1"/>
          <w:sz w:val="28"/>
          <w:szCs w:val="28"/>
        </w:rPr>
        <w:t>奖励政策</w:t>
      </w:r>
      <w:r>
        <w:rPr>
          <w:rFonts w:hint="eastAsia" w:eastAsia="仿宋"/>
          <w:color w:val="000000" w:themeColor="text1"/>
          <w:sz w:val="28"/>
          <w:szCs w:val="28"/>
        </w:rPr>
        <w:t>和补贴</w:t>
      </w:r>
      <w:r>
        <w:rPr>
          <w:rFonts w:eastAsia="仿宋"/>
          <w:color w:val="000000" w:themeColor="text1"/>
          <w:sz w:val="28"/>
          <w:szCs w:val="28"/>
        </w:rPr>
        <w:t>。</w:t>
      </w:r>
      <w:r>
        <w:rPr>
          <w:rFonts w:hint="eastAsia" w:eastAsia="仿宋"/>
          <w:color w:val="000000"/>
          <w:sz w:val="28"/>
          <w:szCs w:val="28"/>
        </w:rPr>
        <w:t>在政策的鼓励和制度的制约下，青年教师积极探索，不断进步。</w:t>
      </w:r>
      <w:r>
        <w:rPr>
          <w:rFonts w:eastAsia="仿宋"/>
          <w:color w:val="000000"/>
          <w:sz w:val="28"/>
          <w:szCs w:val="28"/>
        </w:rPr>
        <w:t>近四年，</w:t>
      </w:r>
      <w:r>
        <w:rPr>
          <w:rFonts w:hint="eastAsia" w:eastAsia="仿宋"/>
          <w:color w:val="000000" w:themeColor="text1"/>
          <w:sz w:val="28"/>
          <w:szCs w:val="28"/>
        </w:rPr>
        <w:t xml:space="preserve"> 1人次获吉林省高校青年教师教学竞赛1等奖，</w:t>
      </w:r>
      <w:r>
        <w:rPr>
          <w:rFonts w:hint="eastAsia" w:eastAsia="仿宋"/>
          <w:color w:val="000000"/>
          <w:sz w:val="28"/>
          <w:szCs w:val="28"/>
        </w:rPr>
        <w:t>28</w:t>
      </w:r>
      <w:r>
        <w:rPr>
          <w:rFonts w:eastAsia="仿宋"/>
          <w:color w:val="000000"/>
          <w:sz w:val="28"/>
          <w:szCs w:val="28"/>
        </w:rPr>
        <w:t>人次获校级青年教师基本功竞赛奖</w:t>
      </w:r>
      <w:r>
        <w:rPr>
          <w:rFonts w:hint="eastAsia" w:eastAsia="仿宋"/>
          <w:color w:val="000000"/>
          <w:sz w:val="28"/>
          <w:szCs w:val="28"/>
        </w:rPr>
        <w:t>（一等奖6人次、二等奖11人次、三等奖11人次），2</w:t>
      </w:r>
      <w:r>
        <w:rPr>
          <w:rFonts w:hint="eastAsia" w:eastAsia="仿宋"/>
          <w:color w:val="000000" w:themeColor="text1"/>
          <w:sz w:val="28"/>
          <w:szCs w:val="28"/>
        </w:rPr>
        <w:t>0</w:t>
      </w:r>
      <w:r>
        <w:rPr>
          <w:rFonts w:eastAsia="仿宋"/>
          <w:color w:val="000000" w:themeColor="text1"/>
          <w:sz w:val="28"/>
          <w:szCs w:val="28"/>
        </w:rPr>
        <w:t>人次获校级教学质量奖</w:t>
      </w:r>
      <w:r>
        <w:rPr>
          <w:rFonts w:eastAsia="仿宋"/>
          <w:color w:val="000000"/>
          <w:sz w:val="28"/>
          <w:szCs w:val="28"/>
        </w:rPr>
        <w:t>。</w:t>
      </w:r>
    </w:p>
    <w:p>
      <w:pPr>
        <w:pStyle w:val="74"/>
        <w:spacing w:line="360" w:lineRule="auto"/>
        <w:ind w:firstLine="562" w:firstLineChars="200"/>
        <w:rPr>
          <w:sz w:val="28"/>
          <w:szCs w:val="28"/>
        </w:rPr>
      </w:pPr>
      <w:bookmarkStart w:id="20" w:name="_Toc197087362"/>
      <w:r>
        <w:rPr>
          <w:b/>
          <w:sz w:val="28"/>
          <w:szCs w:val="28"/>
        </w:rPr>
        <w:t>严格执行教学工作规范，制定奖惩制度，保证教学质量</w:t>
      </w:r>
      <w:bookmarkEnd w:id="20"/>
      <w:r>
        <w:rPr>
          <w:rFonts w:hint="eastAsia"/>
          <w:b/>
          <w:sz w:val="28"/>
          <w:szCs w:val="28"/>
        </w:rPr>
        <w:t>。</w:t>
      </w:r>
      <w:r>
        <w:rPr>
          <w:sz w:val="28"/>
          <w:szCs w:val="28"/>
        </w:rPr>
        <w:t>依据《教育法》《教师法》《高等教育法》《职业教育法》，结合实际，制定了严格的教学规范和奖惩制度。专</w:t>
      </w:r>
      <w:r>
        <w:rPr>
          <w:rFonts w:hint="eastAsia"/>
          <w:sz w:val="28"/>
          <w:szCs w:val="28"/>
        </w:rPr>
        <w:t>任</w:t>
      </w:r>
      <w:r>
        <w:rPr>
          <w:sz w:val="28"/>
          <w:szCs w:val="28"/>
        </w:rPr>
        <w:t>教师在教学期间能严格执行教学规范，</w:t>
      </w:r>
      <w:r>
        <w:rPr>
          <w:rFonts w:hint="eastAsia"/>
          <w:sz w:val="28"/>
          <w:szCs w:val="28"/>
        </w:rPr>
        <w:t>44</w:t>
      </w:r>
      <w:r>
        <w:rPr>
          <w:sz w:val="28"/>
          <w:szCs w:val="28"/>
        </w:rPr>
        <w:t>遵守教学纪律，保障教学质量。任课教师均参加了岗前培训并取得合格证书与教师资格证书</w:t>
      </w:r>
      <w:r>
        <w:rPr>
          <w:rFonts w:hint="eastAsia"/>
          <w:sz w:val="28"/>
          <w:szCs w:val="28"/>
        </w:rPr>
        <w:t>且</w:t>
      </w:r>
      <w:r>
        <w:rPr>
          <w:sz w:val="28"/>
          <w:szCs w:val="28"/>
        </w:rPr>
        <w:t>试讲获得通过。科学制定教学进度，教学过程中必带“六件套”（教学大纲、教学日历、教材、课件、教案、讲稿），自觉遵守教学法规，严格按照教学大纲和教学日历授课。任课教师均能合理组织教学内容、采用合适的教学方法认真讲授并辅导答疑，确保教学质量。对教学中存在的问题能逐级提出反馈意见。学校设立</w:t>
      </w:r>
      <w:r>
        <w:rPr>
          <w:rFonts w:hint="eastAsia"/>
          <w:sz w:val="28"/>
          <w:szCs w:val="28"/>
        </w:rPr>
        <w:t>了</w:t>
      </w:r>
      <w:r>
        <w:rPr>
          <w:sz w:val="28"/>
          <w:szCs w:val="28"/>
        </w:rPr>
        <w:t>教学成果奖、教学质量优秀奖、优秀教师奖等奖项，对在教学改革、教材建设、教学管理等方面取得突出成果或成绩的教师与管理者，予以表彰奖励；由于任课教师、教学管理人员或教学辅助人员的直接或间接过失，给教学秩序、教学进程、教学环境和教学质量等造成不良后果时，将按相关规定处理。受严格奖惩制度的制约，教学秩序稳定，调课率低，近四年无教学事故。</w:t>
      </w:r>
    </w:p>
    <w:p>
      <w:pPr>
        <w:pStyle w:val="3"/>
        <w:spacing w:before="0" w:after="0" w:line="360" w:lineRule="auto"/>
        <w:rPr>
          <w:rFonts w:cs="Times New Roman" w:asciiTheme="minorEastAsia" w:hAnsiTheme="minorEastAsia" w:eastAsiaTheme="minorEastAsia"/>
          <w:sz w:val="28"/>
          <w:szCs w:val="28"/>
        </w:rPr>
      </w:pPr>
      <w:bookmarkStart w:id="21" w:name="_Toc2868594"/>
      <w:bookmarkStart w:id="22" w:name="_Toc447107076"/>
      <w:bookmarkStart w:id="23" w:name="_Toc477953048"/>
      <w:r>
        <w:rPr>
          <w:rFonts w:cs="Times New Roman" w:asciiTheme="minorEastAsia" w:hAnsiTheme="minorEastAsia" w:eastAsiaTheme="minorEastAsia"/>
          <w:sz w:val="28"/>
          <w:szCs w:val="28"/>
        </w:rPr>
        <w:t>2.4学科水平</w:t>
      </w:r>
      <w:bookmarkEnd w:id="21"/>
      <w:bookmarkEnd w:id="22"/>
      <w:bookmarkEnd w:id="23"/>
    </w:p>
    <w:p>
      <w:pPr>
        <w:spacing w:line="360" w:lineRule="auto"/>
        <w:ind w:right="561"/>
        <w:rPr>
          <w:rFonts w:eastAsia="仿宋"/>
          <w:sz w:val="28"/>
          <w:szCs w:val="28"/>
        </w:rPr>
      </w:pPr>
      <w:r>
        <w:rPr>
          <w:rFonts w:eastAsia="仿宋"/>
          <w:sz w:val="28"/>
          <w:szCs w:val="28"/>
        </w:rPr>
        <w:t>（自评等级a）</w:t>
      </w:r>
    </w:p>
    <w:p>
      <w:pPr>
        <w:spacing w:line="360" w:lineRule="auto"/>
        <w:ind w:right="561"/>
        <w:rPr>
          <w:rFonts w:eastAsia="仿宋"/>
          <w:sz w:val="28"/>
          <w:szCs w:val="28"/>
        </w:rPr>
      </w:pPr>
      <w:r>
        <w:rPr>
          <w:rFonts w:hint="eastAsia" w:eastAsia="仿宋"/>
          <w:sz w:val="28"/>
          <w:szCs w:val="28"/>
        </w:rPr>
        <w:t xml:space="preserve">    专任教师承担了一定的科研项目并具有科研成果，整体科研水平较高。</w:t>
      </w:r>
    </w:p>
    <w:p>
      <w:pPr>
        <w:pStyle w:val="48"/>
        <w:spacing w:before="0" w:after="0" w:line="360" w:lineRule="auto"/>
        <w:ind w:firstLine="560" w:firstLineChars="200"/>
        <w:jc w:val="both"/>
        <w:rPr>
          <w:rFonts w:ascii="Times New Roman" w:cs="Times New Roman"/>
          <w:bCs/>
          <w:color w:val="000000" w:themeColor="text1"/>
          <w:sz w:val="28"/>
          <w:szCs w:val="28"/>
        </w:rPr>
      </w:pPr>
      <w:r>
        <w:rPr>
          <w:rFonts w:ascii="Times New Roman" w:cs="Times New Roman"/>
          <w:color w:val="000000" w:themeColor="text1"/>
          <w:sz w:val="28"/>
          <w:szCs w:val="28"/>
        </w:rPr>
        <w:t>近四年专任教师</w:t>
      </w:r>
      <w:r>
        <w:rPr>
          <w:rFonts w:ascii="Times New Roman" w:cs="Times New Roman"/>
          <w:bCs/>
          <w:color w:val="000000" w:themeColor="text1"/>
          <w:sz w:val="28"/>
          <w:szCs w:val="28"/>
        </w:rPr>
        <w:t>承担各级各类科研项目共</w:t>
      </w:r>
      <w:r>
        <w:rPr>
          <w:rFonts w:hint="eastAsia" w:ascii="Times New Roman" w:cs="Times New Roman"/>
          <w:bCs/>
          <w:color w:val="000000" w:themeColor="text1"/>
          <w:sz w:val="28"/>
          <w:szCs w:val="28"/>
        </w:rPr>
        <w:t>33</w:t>
      </w:r>
      <w:r>
        <w:rPr>
          <w:rFonts w:ascii="Times New Roman" w:cs="Times New Roman"/>
          <w:bCs/>
          <w:color w:val="000000" w:themeColor="text1"/>
          <w:sz w:val="28"/>
          <w:szCs w:val="28"/>
        </w:rPr>
        <w:t>项，</w:t>
      </w:r>
      <w:r>
        <w:rPr>
          <w:rFonts w:ascii="Times New Roman" w:cs="Times New Roman"/>
          <w:color w:val="000000" w:themeColor="text1"/>
          <w:sz w:val="28"/>
          <w:szCs w:val="28"/>
        </w:rPr>
        <w:t>其中国家自然科学基金</w:t>
      </w:r>
      <w:r>
        <w:rPr>
          <w:rFonts w:hint="eastAsia" w:ascii="Times New Roman" w:cs="Times New Roman"/>
          <w:color w:val="000000" w:themeColor="text1"/>
          <w:sz w:val="28"/>
          <w:szCs w:val="28"/>
        </w:rPr>
        <w:t>1</w:t>
      </w:r>
      <w:r>
        <w:rPr>
          <w:rFonts w:ascii="Times New Roman" w:cs="Times New Roman"/>
          <w:color w:val="000000" w:themeColor="text1"/>
          <w:sz w:val="28"/>
          <w:szCs w:val="28"/>
        </w:rPr>
        <w:t>项</w:t>
      </w:r>
      <w:r>
        <w:rPr>
          <w:rFonts w:hint="eastAsia" w:ascii="Times New Roman" w:cs="Times New Roman"/>
          <w:color w:val="000000" w:themeColor="text1"/>
          <w:sz w:val="28"/>
          <w:szCs w:val="28"/>
        </w:rPr>
        <w:t>，</w:t>
      </w:r>
      <w:r>
        <w:rPr>
          <w:rFonts w:ascii="Times New Roman" w:cs="Times New Roman"/>
          <w:color w:val="000000" w:themeColor="text1"/>
          <w:sz w:val="28"/>
          <w:szCs w:val="28"/>
        </w:rPr>
        <w:t>吉林省科技厅</w:t>
      </w:r>
      <w:r>
        <w:rPr>
          <w:rFonts w:hint="eastAsia" w:ascii="Times New Roman" w:cs="Times New Roman"/>
          <w:color w:val="000000" w:themeColor="text1"/>
          <w:sz w:val="28"/>
          <w:szCs w:val="28"/>
        </w:rPr>
        <w:t>基金2</w:t>
      </w:r>
      <w:r>
        <w:rPr>
          <w:rFonts w:ascii="Times New Roman" w:cs="Times New Roman"/>
          <w:color w:val="000000" w:themeColor="text1"/>
          <w:sz w:val="28"/>
          <w:szCs w:val="28"/>
        </w:rPr>
        <w:t>项，</w:t>
      </w:r>
      <w:r>
        <w:rPr>
          <w:rFonts w:hint="eastAsia" w:ascii="Times New Roman" w:cs="Times New Roman"/>
          <w:color w:val="000000" w:themeColor="text1"/>
          <w:sz w:val="28"/>
          <w:szCs w:val="28"/>
        </w:rPr>
        <w:t>吉林省教育厅基金10项</w:t>
      </w:r>
      <w:r>
        <w:rPr>
          <w:rFonts w:ascii="Times New Roman" w:cs="Times New Roman"/>
          <w:color w:val="000000" w:themeColor="text1"/>
          <w:sz w:val="28"/>
          <w:szCs w:val="28"/>
        </w:rPr>
        <w:t>（附件</w:t>
      </w:r>
      <w:r>
        <w:rPr>
          <w:rFonts w:hint="eastAsia" w:ascii="Times New Roman" w:cs="Times New Roman"/>
          <w:color w:val="000000" w:themeColor="text1"/>
          <w:sz w:val="28"/>
          <w:szCs w:val="28"/>
        </w:rPr>
        <w:t>1</w:t>
      </w:r>
      <w:r>
        <w:rPr>
          <w:rFonts w:ascii="Times New Roman" w:cs="Times New Roman"/>
          <w:color w:val="000000" w:themeColor="text1"/>
          <w:sz w:val="28"/>
          <w:szCs w:val="28"/>
        </w:rPr>
        <w:t>）；获各级各类科研成果奖</w:t>
      </w:r>
      <w:r>
        <w:rPr>
          <w:rFonts w:hint="eastAsia" w:ascii="Times New Roman" w:cs="Times New Roman"/>
          <w:color w:val="000000" w:themeColor="text1"/>
          <w:sz w:val="28"/>
          <w:szCs w:val="28"/>
        </w:rPr>
        <w:t>4</w:t>
      </w:r>
      <w:r>
        <w:rPr>
          <w:rFonts w:ascii="Times New Roman" w:cs="Times New Roman"/>
          <w:color w:val="000000" w:themeColor="text1"/>
          <w:sz w:val="28"/>
          <w:szCs w:val="28"/>
        </w:rPr>
        <w:t>项，其中</w:t>
      </w:r>
      <w:r>
        <w:rPr>
          <w:rFonts w:hint="eastAsia" w:ascii="Times New Roman" w:cs="Times New Roman"/>
          <w:color w:val="000000" w:themeColor="text1"/>
          <w:sz w:val="28"/>
          <w:szCs w:val="28"/>
        </w:rPr>
        <w:t>吉林省自然科学学术成果奖1项，</w:t>
      </w:r>
      <w:r>
        <w:rPr>
          <w:rFonts w:ascii="Times New Roman" w:cs="Times New Roman"/>
          <w:color w:val="000000" w:themeColor="text1"/>
          <w:sz w:val="28"/>
          <w:szCs w:val="28"/>
        </w:rPr>
        <w:t>吉林市科学进步奖</w:t>
      </w:r>
      <w:r>
        <w:rPr>
          <w:rFonts w:hint="eastAsia" w:ascii="Times New Roman" w:cs="Times New Roman"/>
          <w:color w:val="000000" w:themeColor="text1"/>
          <w:sz w:val="28"/>
          <w:szCs w:val="28"/>
        </w:rPr>
        <w:t>2</w:t>
      </w:r>
      <w:r>
        <w:rPr>
          <w:rFonts w:ascii="Times New Roman" w:cs="Times New Roman"/>
          <w:color w:val="000000" w:themeColor="text1"/>
          <w:sz w:val="28"/>
          <w:szCs w:val="28"/>
        </w:rPr>
        <w:t>项</w:t>
      </w:r>
      <w:r>
        <w:rPr>
          <w:rFonts w:hint="eastAsia" w:ascii="Times New Roman" w:cs="Times New Roman"/>
          <w:color w:val="000000" w:themeColor="text1"/>
          <w:sz w:val="28"/>
          <w:szCs w:val="28"/>
        </w:rPr>
        <w:t>，吉林市自然科学成果奖1项</w:t>
      </w:r>
      <w:r>
        <w:rPr>
          <w:rFonts w:ascii="Times New Roman" w:cs="Times New Roman"/>
          <w:color w:val="000000" w:themeColor="text1"/>
          <w:sz w:val="28"/>
          <w:szCs w:val="28"/>
        </w:rPr>
        <w:t>（附件</w:t>
      </w:r>
      <w:r>
        <w:rPr>
          <w:rFonts w:hint="eastAsia" w:ascii="Times New Roman" w:cs="Times New Roman"/>
          <w:color w:val="000000" w:themeColor="text1"/>
          <w:sz w:val="28"/>
          <w:szCs w:val="28"/>
        </w:rPr>
        <w:t>2</w:t>
      </w:r>
      <w:r>
        <w:rPr>
          <w:rFonts w:ascii="Times New Roman" w:cs="Times New Roman"/>
          <w:color w:val="000000" w:themeColor="text1"/>
          <w:sz w:val="28"/>
          <w:szCs w:val="28"/>
        </w:rPr>
        <w:t>）</w:t>
      </w:r>
      <w:r>
        <w:rPr>
          <w:rFonts w:ascii="Times New Roman" w:cs="Times New Roman"/>
          <w:bCs/>
          <w:color w:val="000000" w:themeColor="text1"/>
          <w:sz w:val="28"/>
          <w:szCs w:val="28"/>
        </w:rPr>
        <w:t>；发表科研论文</w:t>
      </w:r>
      <w:r>
        <w:rPr>
          <w:rFonts w:hint="eastAsia" w:ascii="Times New Roman" w:cs="Times New Roman"/>
          <w:bCs/>
          <w:color w:val="000000" w:themeColor="text1"/>
          <w:sz w:val="28"/>
          <w:szCs w:val="28"/>
        </w:rPr>
        <w:t>36</w:t>
      </w:r>
      <w:r>
        <w:rPr>
          <w:rFonts w:ascii="Times New Roman" w:cs="Times New Roman"/>
          <w:bCs/>
          <w:color w:val="000000" w:themeColor="text1"/>
          <w:sz w:val="28"/>
          <w:szCs w:val="28"/>
        </w:rPr>
        <w:t>篇，其中SCI收录</w:t>
      </w:r>
      <w:r>
        <w:rPr>
          <w:rFonts w:hint="eastAsia" w:ascii="Times New Roman" w:cs="Times New Roman"/>
          <w:bCs/>
          <w:color w:val="000000" w:themeColor="text1"/>
          <w:sz w:val="28"/>
          <w:szCs w:val="28"/>
        </w:rPr>
        <w:t>5</w:t>
      </w:r>
      <w:r>
        <w:rPr>
          <w:rFonts w:ascii="Times New Roman" w:cs="Times New Roman"/>
          <w:bCs/>
          <w:color w:val="000000" w:themeColor="text1"/>
          <w:sz w:val="28"/>
          <w:szCs w:val="28"/>
        </w:rPr>
        <w:t>篇，核心</w:t>
      </w:r>
      <w:r>
        <w:rPr>
          <w:rFonts w:hint="eastAsia" w:ascii="Times New Roman" w:cs="Times New Roman"/>
          <w:bCs/>
          <w:color w:val="000000" w:themeColor="text1"/>
          <w:sz w:val="28"/>
          <w:szCs w:val="28"/>
        </w:rPr>
        <w:t>31</w:t>
      </w:r>
      <w:r>
        <w:rPr>
          <w:rFonts w:ascii="Times New Roman" w:cs="Times New Roman"/>
          <w:bCs/>
          <w:color w:val="000000" w:themeColor="text1"/>
          <w:sz w:val="28"/>
          <w:szCs w:val="28"/>
        </w:rPr>
        <w:t>篇（附件3）。</w:t>
      </w:r>
    </w:p>
    <w:p>
      <w:pPr>
        <w:widowControl/>
        <w:jc w:val="left"/>
        <w:rPr>
          <w:rFonts w:asciiTheme="majorEastAsia" w:hAnsiTheme="majorEastAsia" w:eastAsiaTheme="majorEastAsia" w:cstheme="majorBidi"/>
          <w:b/>
          <w:bCs/>
          <w:sz w:val="32"/>
          <w:szCs w:val="32"/>
        </w:rPr>
      </w:pPr>
      <w:bookmarkStart w:id="24" w:name="_Toc477953049"/>
      <w:bookmarkStart w:id="25" w:name="_Toc2868595"/>
      <w:bookmarkStart w:id="26" w:name="_Toc447107077"/>
      <w:r>
        <w:rPr>
          <w:rFonts w:asciiTheme="majorEastAsia" w:hAnsiTheme="majorEastAsia" w:eastAsiaTheme="majorEastAsia"/>
        </w:rPr>
        <w:br w:type="page"/>
      </w:r>
    </w:p>
    <w:p>
      <w:pPr>
        <w:pStyle w:val="31"/>
        <w:spacing w:before="0" w:after="0" w:line="360" w:lineRule="auto"/>
        <w:rPr>
          <w:rFonts w:asciiTheme="majorEastAsia" w:hAnsiTheme="majorEastAsia" w:eastAsiaTheme="majorEastAsia"/>
        </w:rPr>
      </w:pPr>
      <w:r>
        <w:rPr>
          <w:rFonts w:asciiTheme="majorEastAsia" w:hAnsiTheme="majorEastAsia" w:eastAsiaTheme="majorEastAsia"/>
        </w:rPr>
        <w:t>第三章  教学改革与研究</w:t>
      </w:r>
      <w:bookmarkEnd w:id="24"/>
      <w:bookmarkEnd w:id="25"/>
      <w:bookmarkEnd w:id="26"/>
    </w:p>
    <w:p>
      <w:pPr>
        <w:pStyle w:val="3"/>
        <w:spacing w:before="0" w:after="0" w:line="360" w:lineRule="auto"/>
        <w:rPr>
          <w:rFonts w:cs="Times New Roman" w:asciiTheme="minorEastAsia" w:hAnsiTheme="minorEastAsia" w:eastAsiaTheme="minorEastAsia"/>
          <w:sz w:val="28"/>
          <w:szCs w:val="28"/>
        </w:rPr>
      </w:pPr>
      <w:bookmarkStart w:id="27" w:name="_Toc447107078"/>
      <w:bookmarkStart w:id="28" w:name="_Toc477953050"/>
      <w:bookmarkStart w:id="29" w:name="_Toc2868596"/>
      <w:r>
        <w:rPr>
          <w:rFonts w:cs="Times New Roman" w:asciiTheme="minorEastAsia" w:hAnsiTheme="minorEastAsia" w:eastAsiaTheme="minorEastAsia"/>
          <w:sz w:val="28"/>
          <w:szCs w:val="28"/>
        </w:rPr>
        <w:t>3.1教学研究与成果</w:t>
      </w:r>
      <w:bookmarkEnd w:id="27"/>
      <w:bookmarkEnd w:id="28"/>
      <w:bookmarkEnd w:id="29"/>
    </w:p>
    <w:p>
      <w:pPr>
        <w:spacing w:line="480" w:lineRule="auto"/>
        <w:rPr>
          <w:rFonts w:eastAsia="仿宋"/>
          <w:bCs/>
          <w:sz w:val="28"/>
          <w:szCs w:val="28"/>
        </w:rPr>
      </w:pPr>
      <w:r>
        <w:rPr>
          <w:rFonts w:eastAsia="仿宋"/>
          <w:bCs/>
          <w:sz w:val="28"/>
          <w:szCs w:val="28"/>
        </w:rPr>
        <w:t>（自评等级a）</w:t>
      </w:r>
    </w:p>
    <w:p>
      <w:pPr>
        <w:spacing w:line="480" w:lineRule="auto"/>
        <w:ind w:firstLine="560" w:firstLineChars="200"/>
        <w:rPr>
          <w:rFonts w:eastAsia="仿宋"/>
          <w:bCs/>
          <w:sz w:val="28"/>
          <w:szCs w:val="28"/>
        </w:rPr>
      </w:pPr>
      <w:r>
        <w:rPr>
          <w:rFonts w:hint="eastAsia" w:eastAsia="仿宋"/>
          <w:bCs/>
          <w:sz w:val="28"/>
          <w:szCs w:val="28"/>
        </w:rPr>
        <w:t>专任教师积极参与教学研究与改革，成果显著。</w:t>
      </w:r>
    </w:p>
    <w:p>
      <w:pPr>
        <w:pStyle w:val="47"/>
        <w:adjustRightInd/>
        <w:spacing w:line="480" w:lineRule="auto"/>
        <w:ind w:firstLine="560" w:firstLineChars="200"/>
        <w:jc w:val="both"/>
        <w:rPr>
          <w:rFonts w:ascii="Times New Roman" w:eastAsia="仿宋" w:cs="Times New Roman"/>
          <w:color w:val="FF0000"/>
          <w:kern w:val="2"/>
          <w:sz w:val="28"/>
          <w:szCs w:val="28"/>
        </w:rPr>
      </w:pPr>
      <w:r>
        <w:rPr>
          <w:rFonts w:ascii="Times New Roman" w:eastAsia="仿宋" w:cs="Times New Roman"/>
          <w:color w:val="000000" w:themeColor="text1"/>
          <w:kern w:val="2"/>
          <w:sz w:val="28"/>
          <w:szCs w:val="28"/>
        </w:rPr>
        <w:t>近四年，</w:t>
      </w:r>
      <w:r>
        <w:rPr>
          <w:rFonts w:hint="eastAsia" w:ascii="Times New Roman" w:eastAsia="仿宋" w:cs="Times New Roman"/>
          <w:color w:val="000000" w:themeColor="text1"/>
          <w:kern w:val="2"/>
          <w:sz w:val="28"/>
          <w:szCs w:val="28"/>
        </w:rPr>
        <w:t>承担</w:t>
      </w:r>
      <w:r>
        <w:rPr>
          <w:rFonts w:ascii="Times New Roman" w:eastAsia="仿宋" w:cs="Times New Roman"/>
          <w:color w:val="000000" w:themeColor="text1"/>
          <w:kern w:val="2"/>
          <w:sz w:val="28"/>
          <w:szCs w:val="28"/>
        </w:rPr>
        <w:t>各级各类教研项目</w:t>
      </w:r>
      <w:r>
        <w:rPr>
          <w:rFonts w:hint="eastAsia" w:ascii="Times New Roman" w:eastAsia="仿宋" w:cs="Times New Roman"/>
          <w:color w:val="000000" w:themeColor="text1"/>
          <w:kern w:val="2"/>
          <w:sz w:val="28"/>
          <w:szCs w:val="28"/>
        </w:rPr>
        <w:t>7</w:t>
      </w:r>
      <w:r>
        <w:rPr>
          <w:rFonts w:ascii="Times New Roman" w:eastAsia="仿宋" w:cs="Times New Roman"/>
          <w:color w:val="000000" w:themeColor="text1"/>
          <w:kern w:val="2"/>
          <w:sz w:val="28"/>
          <w:szCs w:val="28"/>
        </w:rPr>
        <w:t>项，</w:t>
      </w:r>
      <w:r>
        <w:rPr>
          <w:rFonts w:ascii="Times New Roman" w:eastAsia="仿宋" w:cs="Times New Roman"/>
          <w:color w:val="auto"/>
          <w:kern w:val="2"/>
          <w:sz w:val="28"/>
          <w:szCs w:val="28"/>
        </w:rPr>
        <w:t>其中省级重点项目</w:t>
      </w:r>
      <w:r>
        <w:rPr>
          <w:rFonts w:hint="eastAsia" w:ascii="Times New Roman" w:eastAsia="仿宋" w:cs="Times New Roman"/>
          <w:color w:val="auto"/>
          <w:kern w:val="2"/>
          <w:sz w:val="28"/>
          <w:szCs w:val="28"/>
        </w:rPr>
        <w:t>1</w:t>
      </w:r>
      <w:r>
        <w:rPr>
          <w:rFonts w:ascii="Times New Roman" w:eastAsia="仿宋" w:cs="Times New Roman"/>
          <w:color w:val="auto"/>
          <w:kern w:val="2"/>
          <w:sz w:val="28"/>
          <w:szCs w:val="28"/>
        </w:rPr>
        <w:t>项（附件4）。获校级以上教学成果奖</w:t>
      </w:r>
      <w:r>
        <w:rPr>
          <w:rFonts w:hint="eastAsia" w:ascii="Times New Roman" w:eastAsia="仿宋" w:cs="Times New Roman"/>
          <w:color w:val="auto"/>
          <w:kern w:val="2"/>
          <w:sz w:val="28"/>
          <w:szCs w:val="28"/>
        </w:rPr>
        <w:t>4</w:t>
      </w:r>
      <w:r>
        <w:rPr>
          <w:rFonts w:ascii="Times New Roman" w:eastAsia="仿宋" w:cs="Times New Roman"/>
          <w:color w:val="auto"/>
          <w:kern w:val="2"/>
          <w:sz w:val="28"/>
          <w:szCs w:val="28"/>
        </w:rPr>
        <w:t>项（附件5）；发表教学论文</w:t>
      </w:r>
      <w:r>
        <w:rPr>
          <w:rFonts w:hint="eastAsia" w:ascii="Times New Roman" w:eastAsia="仿宋" w:cs="Times New Roman"/>
          <w:color w:val="auto"/>
          <w:kern w:val="2"/>
          <w:sz w:val="28"/>
          <w:szCs w:val="28"/>
        </w:rPr>
        <w:t>32</w:t>
      </w:r>
      <w:r>
        <w:rPr>
          <w:rFonts w:ascii="Times New Roman" w:eastAsia="仿宋" w:cs="Times New Roman"/>
          <w:color w:val="auto"/>
          <w:kern w:val="2"/>
          <w:sz w:val="28"/>
          <w:szCs w:val="28"/>
        </w:rPr>
        <w:t>篇，其中</w:t>
      </w:r>
      <w:r>
        <w:rPr>
          <w:rFonts w:hint="eastAsia" w:ascii="Times New Roman" w:eastAsia="仿宋" w:cs="Times New Roman"/>
          <w:color w:val="auto"/>
          <w:kern w:val="2"/>
          <w:sz w:val="28"/>
          <w:szCs w:val="28"/>
        </w:rPr>
        <w:t>重要3篇，</w:t>
      </w:r>
      <w:r>
        <w:rPr>
          <w:rFonts w:ascii="Times New Roman" w:eastAsia="仿宋" w:cs="Times New Roman"/>
          <w:color w:val="auto"/>
          <w:kern w:val="2"/>
          <w:sz w:val="28"/>
          <w:szCs w:val="28"/>
        </w:rPr>
        <w:t>核心期刊</w:t>
      </w:r>
      <w:r>
        <w:rPr>
          <w:rFonts w:hint="eastAsia" w:ascii="Times New Roman" w:eastAsia="仿宋" w:cs="Times New Roman"/>
          <w:color w:val="auto"/>
          <w:kern w:val="2"/>
          <w:sz w:val="28"/>
          <w:szCs w:val="28"/>
        </w:rPr>
        <w:t>5</w:t>
      </w:r>
      <w:r>
        <w:rPr>
          <w:rFonts w:ascii="Times New Roman" w:eastAsia="仿宋" w:cs="Times New Roman"/>
          <w:color w:val="auto"/>
          <w:kern w:val="2"/>
          <w:sz w:val="28"/>
          <w:szCs w:val="28"/>
        </w:rPr>
        <w:t>篇（附件6）</w:t>
      </w:r>
      <w:r>
        <w:rPr>
          <w:rFonts w:ascii="Times New Roman" w:eastAsia="仿宋" w:cs="Times New Roman"/>
          <w:color w:val="FF0000"/>
          <w:kern w:val="2"/>
          <w:sz w:val="28"/>
          <w:szCs w:val="28"/>
        </w:rPr>
        <w:t>。</w:t>
      </w:r>
      <w:r>
        <w:rPr>
          <w:rFonts w:ascii="Times New Roman" w:eastAsia="仿宋" w:cs="Times New Roman"/>
          <w:color w:val="auto"/>
          <w:kern w:val="2"/>
          <w:sz w:val="28"/>
          <w:szCs w:val="28"/>
        </w:rPr>
        <w:t>专任教师中</w:t>
      </w:r>
      <w:r>
        <w:rPr>
          <w:rFonts w:hint="eastAsia" w:ascii="Times New Roman" w:eastAsia="仿宋" w:cs="Times New Roman"/>
          <w:color w:val="auto"/>
          <w:kern w:val="2"/>
          <w:sz w:val="28"/>
          <w:szCs w:val="28"/>
        </w:rPr>
        <w:t>38</w:t>
      </w:r>
      <w:r>
        <w:rPr>
          <w:rFonts w:ascii="Times New Roman" w:eastAsia="仿宋" w:cs="Times New Roman"/>
          <w:color w:val="auto"/>
          <w:kern w:val="2"/>
          <w:sz w:val="28"/>
          <w:szCs w:val="28"/>
        </w:rPr>
        <w:t>人参与教学研究，占</w:t>
      </w:r>
      <w:r>
        <w:rPr>
          <w:rFonts w:hint="eastAsia" w:ascii="Times New Roman" w:eastAsia="仿宋" w:cs="Times New Roman"/>
          <w:color w:val="auto"/>
          <w:kern w:val="2"/>
          <w:sz w:val="28"/>
          <w:szCs w:val="28"/>
        </w:rPr>
        <w:t>65.52</w:t>
      </w:r>
      <w:r>
        <w:rPr>
          <w:rFonts w:ascii="Times New Roman" w:eastAsia="仿宋" w:cs="Times New Roman"/>
          <w:color w:val="auto"/>
          <w:kern w:val="2"/>
          <w:sz w:val="28"/>
          <w:szCs w:val="28"/>
        </w:rPr>
        <w:t>%</w:t>
      </w:r>
      <w:r>
        <w:rPr>
          <w:rFonts w:hint="eastAsia" w:ascii="Times New Roman" w:eastAsia="仿宋" w:cs="Times New Roman"/>
          <w:color w:val="auto"/>
          <w:kern w:val="2"/>
          <w:sz w:val="28"/>
          <w:szCs w:val="28"/>
        </w:rPr>
        <w:t>。</w:t>
      </w:r>
    </w:p>
    <w:p>
      <w:pPr>
        <w:pStyle w:val="3"/>
        <w:spacing w:before="0" w:after="0" w:line="360" w:lineRule="auto"/>
        <w:rPr>
          <w:rFonts w:cs="Times New Roman" w:asciiTheme="minorEastAsia" w:hAnsiTheme="minorEastAsia" w:eastAsiaTheme="minorEastAsia"/>
          <w:sz w:val="28"/>
          <w:szCs w:val="28"/>
        </w:rPr>
      </w:pPr>
      <w:bookmarkStart w:id="30" w:name="_Toc477953051"/>
      <w:bookmarkStart w:id="31" w:name="_Toc2868597"/>
      <w:bookmarkStart w:id="32" w:name="_Toc447107079"/>
      <w:r>
        <w:rPr>
          <w:rFonts w:cs="Times New Roman" w:asciiTheme="minorEastAsia" w:hAnsiTheme="minorEastAsia" w:eastAsiaTheme="minorEastAsia"/>
          <w:sz w:val="28"/>
          <w:szCs w:val="28"/>
        </w:rPr>
        <w:t>3.2教学内容与课程体系</w:t>
      </w:r>
      <w:bookmarkEnd w:id="30"/>
      <w:bookmarkEnd w:id="31"/>
      <w:bookmarkEnd w:id="32"/>
    </w:p>
    <w:p>
      <w:pPr>
        <w:spacing w:line="480" w:lineRule="auto"/>
        <w:ind w:right="561"/>
        <w:rPr>
          <w:rFonts w:eastAsia="仿宋"/>
          <w:bCs/>
          <w:sz w:val="28"/>
          <w:szCs w:val="28"/>
        </w:rPr>
      </w:pPr>
      <w:r>
        <w:rPr>
          <w:rFonts w:eastAsia="仿宋"/>
          <w:sz w:val="28"/>
          <w:szCs w:val="28"/>
        </w:rPr>
        <w:t>（自评等级a）</w:t>
      </w:r>
    </w:p>
    <w:p>
      <w:pPr>
        <w:spacing w:line="480" w:lineRule="auto"/>
        <w:ind w:firstLine="560" w:firstLineChars="200"/>
        <w:rPr>
          <w:rFonts w:eastAsia="仿宋"/>
          <w:color w:val="000000" w:themeColor="text1"/>
          <w:kern w:val="0"/>
          <w:sz w:val="28"/>
          <w:szCs w:val="28"/>
        </w:rPr>
      </w:pPr>
      <w:r>
        <w:rPr>
          <w:rFonts w:eastAsia="仿宋"/>
          <w:color w:val="000000" w:themeColor="text1"/>
          <w:kern w:val="0"/>
          <w:sz w:val="28"/>
          <w:szCs w:val="28"/>
        </w:rPr>
        <w:t>重视课程建设与改革，优化教学内容，打造精优课程，教学内容与课程体系符合培养目标要求。</w:t>
      </w:r>
    </w:p>
    <w:p>
      <w:pPr>
        <w:spacing w:line="480" w:lineRule="auto"/>
        <w:ind w:firstLine="562" w:firstLineChars="200"/>
        <w:rPr>
          <w:rFonts w:eastAsia="仿宋"/>
          <w:sz w:val="28"/>
          <w:szCs w:val="28"/>
        </w:rPr>
      </w:pPr>
      <w:r>
        <w:rPr>
          <w:rFonts w:eastAsia="仿宋"/>
          <w:b/>
          <w:bCs/>
          <w:color w:val="000000"/>
          <w:sz w:val="28"/>
          <w:szCs w:val="28"/>
        </w:rPr>
        <w:t>稳步推进课程体系建设，取得显著成效</w:t>
      </w:r>
      <w:r>
        <w:rPr>
          <w:rFonts w:hint="eastAsia" w:eastAsia="仿宋"/>
          <w:b/>
          <w:bCs/>
          <w:color w:val="000000"/>
          <w:sz w:val="28"/>
          <w:szCs w:val="28"/>
        </w:rPr>
        <w:t>。</w:t>
      </w:r>
      <w:r>
        <w:rPr>
          <w:rFonts w:hint="eastAsia" w:ascii="仿宋" w:hAnsi="仿宋" w:eastAsia="仿宋"/>
          <w:sz w:val="28"/>
          <w:szCs w:val="28"/>
        </w:rPr>
        <w:t>坚持实用为原则，</w:t>
      </w:r>
      <w:r>
        <w:rPr>
          <w:rFonts w:ascii="仿宋" w:hAnsi="仿宋" w:eastAsia="仿宋"/>
          <w:sz w:val="28"/>
          <w:szCs w:val="28"/>
        </w:rPr>
        <w:t>以社会需求、行业需求、就业需要为导向，</w:t>
      </w:r>
      <w:r>
        <w:rPr>
          <w:rFonts w:hint="eastAsia" w:ascii="仿宋" w:hAnsi="仿宋" w:eastAsia="仿宋"/>
          <w:sz w:val="28"/>
          <w:szCs w:val="28"/>
        </w:rPr>
        <w:t>优化课程设置，建立了由</w:t>
      </w:r>
      <w:r>
        <w:rPr>
          <w:rFonts w:hint="eastAsia" w:eastAsia="仿宋"/>
          <w:sz w:val="28"/>
          <w:szCs w:val="28"/>
        </w:rPr>
        <w:t>“</w:t>
      </w:r>
      <w:r>
        <w:rPr>
          <w:rFonts w:ascii="仿宋" w:hAnsi="仿宋" w:eastAsia="仿宋"/>
          <w:color w:val="000000"/>
          <w:sz w:val="28"/>
          <w:szCs w:val="28"/>
        </w:rPr>
        <w:t>通识教育</w:t>
      </w:r>
      <w:r>
        <w:rPr>
          <w:rFonts w:hint="eastAsia" w:eastAsia="仿宋"/>
          <w:sz w:val="28"/>
          <w:szCs w:val="28"/>
        </w:rPr>
        <w:t>”</w:t>
      </w:r>
      <w:r>
        <w:rPr>
          <w:rFonts w:ascii="仿宋" w:hAnsi="仿宋" w:eastAsia="仿宋"/>
          <w:color w:val="000000"/>
          <w:sz w:val="28"/>
          <w:szCs w:val="28"/>
        </w:rPr>
        <w:t>、</w:t>
      </w:r>
      <w:r>
        <w:rPr>
          <w:rFonts w:hint="eastAsia" w:eastAsia="仿宋"/>
          <w:color w:val="000000"/>
          <w:sz w:val="28"/>
          <w:szCs w:val="28"/>
        </w:rPr>
        <w:t>“</w:t>
      </w:r>
      <w:r>
        <w:rPr>
          <w:rFonts w:ascii="仿宋" w:hAnsi="仿宋" w:eastAsia="仿宋"/>
          <w:color w:val="000000"/>
          <w:sz w:val="28"/>
          <w:szCs w:val="28"/>
        </w:rPr>
        <w:t>专业教育</w:t>
      </w:r>
      <w:r>
        <w:rPr>
          <w:rFonts w:hint="eastAsia" w:eastAsia="仿宋"/>
          <w:color w:val="000000"/>
          <w:sz w:val="28"/>
          <w:szCs w:val="28"/>
        </w:rPr>
        <w:t>”</w:t>
      </w:r>
      <w:r>
        <w:rPr>
          <w:rFonts w:ascii="仿宋" w:hAnsi="仿宋" w:eastAsia="仿宋"/>
          <w:color w:val="000000"/>
          <w:sz w:val="28"/>
          <w:szCs w:val="28"/>
        </w:rPr>
        <w:t>和</w:t>
      </w:r>
      <w:r>
        <w:rPr>
          <w:rFonts w:hint="eastAsia" w:eastAsia="仿宋"/>
          <w:color w:val="000000"/>
          <w:sz w:val="28"/>
          <w:szCs w:val="28"/>
        </w:rPr>
        <w:t>“</w:t>
      </w:r>
      <w:r>
        <w:rPr>
          <w:rFonts w:ascii="仿宋" w:hAnsi="仿宋" w:eastAsia="仿宋"/>
          <w:color w:val="000000"/>
          <w:sz w:val="28"/>
          <w:szCs w:val="28"/>
        </w:rPr>
        <w:t>拓展教育</w:t>
      </w:r>
      <w:r>
        <w:rPr>
          <w:rFonts w:hint="eastAsia" w:eastAsia="仿宋"/>
          <w:color w:val="000000"/>
          <w:sz w:val="28"/>
          <w:szCs w:val="28"/>
        </w:rPr>
        <w:t>”</w:t>
      </w:r>
      <w:r>
        <w:rPr>
          <w:rFonts w:ascii="仿宋" w:hAnsi="仿宋" w:eastAsia="仿宋"/>
          <w:sz w:val="28"/>
          <w:szCs w:val="28"/>
        </w:rPr>
        <w:t>三大模块</w:t>
      </w:r>
      <w:r>
        <w:rPr>
          <w:rFonts w:hint="eastAsia" w:ascii="仿宋" w:hAnsi="仿宋" w:eastAsia="仿宋"/>
          <w:sz w:val="28"/>
          <w:szCs w:val="28"/>
        </w:rPr>
        <w:t>构成的</w:t>
      </w:r>
      <w:r>
        <w:rPr>
          <w:rFonts w:ascii="仿宋" w:hAnsi="仿宋" w:eastAsia="仿宋"/>
          <w:sz w:val="28"/>
          <w:szCs w:val="28"/>
        </w:rPr>
        <w:t>课程体系，</w:t>
      </w:r>
      <w:r>
        <w:rPr>
          <w:rFonts w:hint="eastAsia" w:ascii="仿宋" w:hAnsi="仿宋" w:eastAsia="仿宋"/>
          <w:color w:val="000000"/>
          <w:sz w:val="28"/>
          <w:szCs w:val="28"/>
        </w:rPr>
        <w:t>涵盖生命的化学基础、细胞的结构功能及重要生命活动、生物体的结构功能及生物多样性、微生物的特征与代谢、生物与环境、化工原理和生物工程的原理与应用7大知识领域。</w:t>
      </w:r>
      <w:r>
        <w:rPr>
          <w:rFonts w:ascii="仿宋" w:hAnsi="仿宋" w:eastAsia="仿宋"/>
          <w:color w:val="000000"/>
          <w:sz w:val="28"/>
          <w:szCs w:val="28"/>
        </w:rPr>
        <w:t>每门课程均包括理论和实践课程两部分</w:t>
      </w:r>
      <w:r>
        <w:rPr>
          <w:rFonts w:hint="eastAsia" w:ascii="仿宋" w:hAnsi="仿宋" w:eastAsia="仿宋"/>
          <w:color w:val="000000"/>
          <w:sz w:val="28"/>
          <w:szCs w:val="28"/>
        </w:rPr>
        <w:t>。</w:t>
      </w:r>
      <w:r>
        <w:rPr>
          <w:rFonts w:eastAsia="仿宋"/>
          <w:sz w:val="28"/>
          <w:szCs w:val="28"/>
        </w:rPr>
        <w:t>力促理论知识、实践技能和职业素养并举，通识教育、专业教育和拓展教育共赢。</w:t>
      </w:r>
      <w:r>
        <w:rPr>
          <w:rFonts w:hint="eastAsia" w:ascii="仿宋" w:hAnsi="仿宋" w:eastAsia="仿宋" w:cs="仿宋"/>
          <w:sz w:val="28"/>
          <w:szCs w:val="28"/>
        </w:rPr>
        <w:t>三个模块</w:t>
      </w:r>
      <w:r>
        <w:rPr>
          <w:rFonts w:hint="eastAsia" w:ascii="仿宋" w:hAnsi="仿宋" w:eastAsia="仿宋"/>
          <w:color w:val="000000"/>
          <w:sz w:val="28"/>
          <w:szCs w:val="28"/>
        </w:rPr>
        <w:t>课程</w:t>
      </w:r>
      <w:r>
        <w:rPr>
          <w:rFonts w:eastAsia="仿宋"/>
          <w:color w:val="000000"/>
          <w:sz w:val="28"/>
          <w:szCs w:val="28"/>
        </w:rPr>
        <w:t>按照性质</w:t>
      </w:r>
      <w:r>
        <w:rPr>
          <w:rFonts w:hint="eastAsia" w:eastAsia="仿宋"/>
          <w:color w:val="000000"/>
          <w:sz w:val="28"/>
          <w:szCs w:val="28"/>
        </w:rPr>
        <w:t>又可</w:t>
      </w:r>
      <w:r>
        <w:rPr>
          <w:rFonts w:eastAsia="仿宋"/>
          <w:color w:val="000000"/>
          <w:sz w:val="28"/>
          <w:szCs w:val="28"/>
        </w:rPr>
        <w:t>分为必修课和选修课（见表2）。选修课又分为限选课和任选课</w:t>
      </w:r>
      <w:r>
        <w:rPr>
          <w:rFonts w:hint="eastAsia" w:eastAsia="仿宋"/>
          <w:color w:val="000000"/>
          <w:sz w:val="28"/>
          <w:szCs w:val="28"/>
        </w:rPr>
        <w:t>，限选课总计14门，任选课不少于10门，约占课程总数的32%。课程群涵盖了优秀课程、精品课程和在线精品课程。其中，吉林省精品课程5门（生物化学、有机化学、药理学、药物分析学、药剂学），省级精品在线开放课程A类2门（有机化学、组织学与胚胎学），省级精品在线开放课程B类2门（药理学、系统解剖学），吉林省优秀课程10门，占总课程数38.6%，专业课中有吉林省精品课程5门，优秀课程3门，</w:t>
      </w:r>
      <w:r>
        <w:rPr>
          <w:rFonts w:hint="eastAsia" w:eastAsia="仿宋"/>
          <w:sz w:val="28"/>
          <w:szCs w:val="28"/>
        </w:rPr>
        <w:t>省级优秀教学团队5个，符合专业教学标准。</w:t>
      </w:r>
    </w:p>
    <w:p>
      <w:pPr>
        <w:spacing w:line="360" w:lineRule="auto"/>
        <w:jc w:val="center"/>
        <w:rPr>
          <w:rFonts w:ascii="仿宋" w:hAnsi="仿宋" w:eastAsia="仿宋"/>
          <w:b/>
          <w:bCs/>
          <w:color w:val="000000"/>
          <w:szCs w:val="21"/>
        </w:rPr>
      </w:pPr>
      <w:r>
        <w:rPr>
          <w:rFonts w:ascii="仿宋" w:hAnsi="仿宋" w:eastAsia="仿宋"/>
          <w:b/>
          <w:bCs/>
          <w:color w:val="000000"/>
          <w:sz w:val="24"/>
        </w:rPr>
        <w:t xml:space="preserve">表2 </w:t>
      </w:r>
      <w:r>
        <w:rPr>
          <w:rFonts w:hint="eastAsia" w:ascii="仿宋" w:hAnsi="仿宋" w:eastAsia="仿宋"/>
          <w:b/>
          <w:bCs/>
          <w:color w:val="000000"/>
          <w:sz w:val="24"/>
        </w:rPr>
        <w:t xml:space="preserve"> 生物制药</w:t>
      </w:r>
      <w:r>
        <w:rPr>
          <w:rFonts w:ascii="仿宋" w:hAnsi="仿宋" w:eastAsia="仿宋"/>
          <w:b/>
          <w:bCs/>
          <w:color w:val="000000"/>
          <w:sz w:val="24"/>
        </w:rPr>
        <w:t>专业课程类别与学时比例分配表</w:t>
      </w:r>
      <w:bookmarkStart w:id="33" w:name="_Toc447107080"/>
      <w:r>
        <w:rPr>
          <w:rFonts w:ascii="仿宋" w:hAnsi="仿宋" w:eastAsia="仿宋"/>
          <w:b/>
          <w:color w:val="000000"/>
          <w:sz w:val="28"/>
          <w:szCs w:val="28"/>
        </w:rPr>
        <w:t xml:space="preserve"> </w:t>
      </w:r>
    </w:p>
    <w:tbl>
      <w:tblPr>
        <w:tblStyle w:val="41"/>
        <w:tblW w:w="8522" w:type="dxa"/>
        <w:jc w:val="center"/>
        <w:tblInd w:w="0" w:type="dxa"/>
        <w:tblLayout w:type="fixed"/>
        <w:tblCellMar>
          <w:top w:w="0" w:type="dxa"/>
          <w:left w:w="108" w:type="dxa"/>
          <w:bottom w:w="0" w:type="dxa"/>
          <w:right w:w="108" w:type="dxa"/>
        </w:tblCellMar>
      </w:tblPr>
      <w:tblGrid>
        <w:gridCol w:w="2136"/>
        <w:gridCol w:w="1091"/>
        <w:gridCol w:w="830"/>
        <w:gridCol w:w="1179"/>
        <w:gridCol w:w="706"/>
        <w:gridCol w:w="1290"/>
        <w:gridCol w:w="1290"/>
      </w:tblGrid>
      <w:tr>
        <w:tblPrEx>
          <w:tblLayout w:type="fixed"/>
          <w:tblCellMar>
            <w:top w:w="0" w:type="dxa"/>
            <w:left w:w="108" w:type="dxa"/>
            <w:bottom w:w="0" w:type="dxa"/>
            <w:right w:w="108" w:type="dxa"/>
          </w:tblCellMar>
        </w:tblPrEx>
        <w:trPr>
          <w:trHeight w:val="849" w:hRule="atLeast"/>
          <w:jc w:val="center"/>
        </w:trPr>
        <w:tc>
          <w:tcPr>
            <w:tcW w:w="2136" w:type="dxa"/>
            <w:tcBorders>
              <w:top w:val="single" w:color="auto" w:sz="8" w:space="0"/>
              <w:left w:val="nil"/>
              <w:bottom w:val="single" w:color="auto" w:sz="8" w:space="0"/>
              <w:right w:val="nil"/>
            </w:tcBorders>
            <w:vAlign w:val="center"/>
          </w:tcPr>
          <w:p>
            <w:pPr>
              <w:widowControl/>
              <w:jc w:val="center"/>
              <w:rPr>
                <w:rFonts w:ascii="仿宋" w:hAnsi="仿宋" w:eastAsia="仿宋" w:cs="宋体"/>
                <w:kern w:val="0"/>
                <w:szCs w:val="21"/>
              </w:rPr>
            </w:pPr>
            <w:r>
              <w:rPr>
                <w:rFonts w:hint="eastAsia" w:ascii="仿宋" w:hAnsi="仿宋" w:eastAsia="仿宋" w:cs="宋体"/>
                <w:kern w:val="0"/>
                <w:szCs w:val="21"/>
              </w:rPr>
              <w:t>课程类别</w:t>
            </w:r>
          </w:p>
        </w:tc>
        <w:tc>
          <w:tcPr>
            <w:tcW w:w="1091" w:type="dxa"/>
            <w:tcBorders>
              <w:top w:val="single" w:color="auto" w:sz="8" w:space="0"/>
              <w:left w:val="nil"/>
              <w:bottom w:val="single" w:color="auto" w:sz="8" w:space="0"/>
              <w:right w:val="nil"/>
            </w:tcBorders>
            <w:vAlign w:val="center"/>
          </w:tcPr>
          <w:p>
            <w:pPr>
              <w:widowControl/>
              <w:jc w:val="center"/>
              <w:rPr>
                <w:rFonts w:ascii="仿宋" w:hAnsi="仿宋" w:eastAsia="仿宋" w:cs="宋体"/>
                <w:kern w:val="0"/>
                <w:szCs w:val="21"/>
              </w:rPr>
            </w:pPr>
            <w:r>
              <w:rPr>
                <w:rFonts w:hint="eastAsia" w:ascii="仿宋" w:hAnsi="仿宋" w:eastAsia="仿宋" w:cs="宋体"/>
                <w:kern w:val="0"/>
                <w:szCs w:val="21"/>
              </w:rPr>
              <w:t>课程性质</w:t>
            </w:r>
          </w:p>
        </w:tc>
        <w:tc>
          <w:tcPr>
            <w:tcW w:w="830" w:type="dxa"/>
            <w:tcBorders>
              <w:top w:val="single" w:color="auto" w:sz="8" w:space="0"/>
              <w:left w:val="nil"/>
              <w:bottom w:val="single" w:color="auto" w:sz="8" w:space="0"/>
              <w:right w:val="nil"/>
            </w:tcBorders>
            <w:vAlign w:val="center"/>
          </w:tcPr>
          <w:p>
            <w:pPr>
              <w:widowControl/>
              <w:jc w:val="center"/>
              <w:rPr>
                <w:rFonts w:ascii="仿宋" w:hAnsi="仿宋" w:eastAsia="仿宋" w:cs="宋体"/>
                <w:kern w:val="0"/>
                <w:szCs w:val="21"/>
              </w:rPr>
            </w:pPr>
            <w:r>
              <w:rPr>
                <w:rFonts w:hint="eastAsia" w:ascii="仿宋" w:hAnsi="仿宋" w:eastAsia="仿宋" w:cs="宋体"/>
                <w:kern w:val="0"/>
                <w:szCs w:val="21"/>
              </w:rPr>
              <w:t>学分</w:t>
            </w:r>
          </w:p>
        </w:tc>
        <w:tc>
          <w:tcPr>
            <w:tcW w:w="1179" w:type="dxa"/>
            <w:tcBorders>
              <w:top w:val="single" w:color="auto" w:sz="8" w:space="0"/>
              <w:left w:val="nil"/>
              <w:bottom w:val="single" w:color="auto" w:sz="8" w:space="0"/>
              <w:right w:val="nil"/>
            </w:tcBorders>
            <w:vAlign w:val="center"/>
          </w:tcPr>
          <w:p>
            <w:pPr>
              <w:widowControl/>
              <w:jc w:val="center"/>
              <w:rPr>
                <w:rFonts w:ascii="仿宋" w:hAnsi="仿宋" w:eastAsia="仿宋" w:cs="宋体"/>
                <w:kern w:val="0"/>
                <w:szCs w:val="21"/>
              </w:rPr>
            </w:pPr>
            <w:r>
              <w:rPr>
                <w:rFonts w:hint="eastAsia" w:ascii="仿宋" w:hAnsi="仿宋" w:eastAsia="仿宋" w:cs="宋体"/>
                <w:kern w:val="0"/>
                <w:szCs w:val="21"/>
              </w:rPr>
              <w:t>占总学分</w:t>
            </w:r>
          </w:p>
          <w:p>
            <w:pPr>
              <w:widowControl/>
              <w:jc w:val="center"/>
              <w:rPr>
                <w:rFonts w:ascii="仿宋" w:hAnsi="仿宋" w:eastAsia="仿宋" w:cs="宋体"/>
                <w:kern w:val="0"/>
                <w:szCs w:val="21"/>
              </w:rPr>
            </w:pPr>
            <w:r>
              <w:rPr>
                <w:rFonts w:hint="eastAsia" w:ascii="仿宋" w:hAnsi="仿宋" w:eastAsia="仿宋" w:cs="宋体"/>
                <w:kern w:val="0"/>
                <w:szCs w:val="21"/>
              </w:rPr>
              <w:t>比例（%）</w:t>
            </w:r>
          </w:p>
        </w:tc>
        <w:tc>
          <w:tcPr>
            <w:tcW w:w="706" w:type="dxa"/>
            <w:tcBorders>
              <w:top w:val="single" w:color="auto" w:sz="8" w:space="0"/>
              <w:left w:val="nil"/>
              <w:bottom w:val="single" w:color="auto" w:sz="8" w:space="0"/>
              <w:right w:val="nil"/>
            </w:tcBorders>
            <w:vAlign w:val="center"/>
          </w:tcPr>
          <w:p>
            <w:pPr>
              <w:widowControl/>
              <w:jc w:val="center"/>
              <w:rPr>
                <w:rFonts w:ascii="仿宋" w:hAnsi="仿宋" w:eastAsia="仿宋" w:cs="宋体"/>
                <w:kern w:val="0"/>
                <w:szCs w:val="21"/>
              </w:rPr>
            </w:pPr>
            <w:r>
              <w:rPr>
                <w:rFonts w:hint="eastAsia" w:ascii="仿宋" w:hAnsi="仿宋" w:eastAsia="仿宋" w:cs="宋体"/>
                <w:kern w:val="0"/>
                <w:szCs w:val="21"/>
              </w:rPr>
              <w:t>学时</w:t>
            </w:r>
          </w:p>
        </w:tc>
        <w:tc>
          <w:tcPr>
            <w:tcW w:w="1290" w:type="dxa"/>
            <w:tcBorders>
              <w:top w:val="single" w:color="auto" w:sz="8" w:space="0"/>
              <w:left w:val="nil"/>
              <w:bottom w:val="single" w:color="auto" w:sz="8" w:space="0"/>
              <w:right w:val="nil"/>
            </w:tcBorders>
            <w:vAlign w:val="center"/>
          </w:tcPr>
          <w:p>
            <w:pPr>
              <w:widowControl/>
              <w:jc w:val="center"/>
              <w:rPr>
                <w:rFonts w:ascii="仿宋" w:hAnsi="仿宋" w:eastAsia="仿宋" w:cs="宋体"/>
                <w:kern w:val="0"/>
                <w:szCs w:val="21"/>
              </w:rPr>
            </w:pPr>
            <w:r>
              <w:rPr>
                <w:rFonts w:hint="eastAsia" w:ascii="仿宋" w:hAnsi="仿宋" w:eastAsia="仿宋" w:cs="宋体"/>
                <w:kern w:val="0"/>
                <w:szCs w:val="21"/>
              </w:rPr>
              <w:t>占总学时</w:t>
            </w:r>
          </w:p>
          <w:p>
            <w:pPr>
              <w:widowControl/>
              <w:jc w:val="center"/>
              <w:rPr>
                <w:rFonts w:ascii="仿宋" w:hAnsi="仿宋" w:eastAsia="仿宋" w:cs="宋体"/>
                <w:kern w:val="0"/>
                <w:szCs w:val="21"/>
              </w:rPr>
            </w:pPr>
            <w:r>
              <w:rPr>
                <w:rFonts w:hint="eastAsia" w:ascii="仿宋" w:hAnsi="仿宋" w:eastAsia="仿宋" w:cs="宋体"/>
                <w:kern w:val="0"/>
                <w:szCs w:val="21"/>
              </w:rPr>
              <w:t>比例（%）</w:t>
            </w:r>
          </w:p>
        </w:tc>
        <w:tc>
          <w:tcPr>
            <w:tcW w:w="1290" w:type="dxa"/>
            <w:tcBorders>
              <w:top w:val="single" w:color="auto" w:sz="8" w:space="0"/>
              <w:left w:val="nil"/>
              <w:bottom w:val="single" w:color="auto" w:sz="8" w:space="0"/>
              <w:right w:val="nil"/>
            </w:tcBorders>
            <w:vAlign w:val="center"/>
          </w:tcPr>
          <w:p>
            <w:pPr>
              <w:widowControl/>
              <w:jc w:val="center"/>
              <w:rPr>
                <w:rFonts w:ascii="仿宋" w:hAnsi="仿宋" w:eastAsia="仿宋" w:cs="宋体"/>
                <w:kern w:val="0"/>
                <w:szCs w:val="21"/>
              </w:rPr>
            </w:pPr>
            <w:r>
              <w:rPr>
                <w:rFonts w:hint="eastAsia" w:ascii="仿宋" w:hAnsi="仿宋" w:eastAsia="仿宋" w:cs="宋体"/>
                <w:kern w:val="0"/>
                <w:szCs w:val="21"/>
              </w:rPr>
              <w:t>课程门数</w:t>
            </w:r>
          </w:p>
        </w:tc>
      </w:tr>
      <w:tr>
        <w:tblPrEx>
          <w:tblLayout w:type="fixed"/>
          <w:tblCellMar>
            <w:top w:w="0" w:type="dxa"/>
            <w:left w:w="108" w:type="dxa"/>
            <w:bottom w:w="0" w:type="dxa"/>
            <w:right w:w="108" w:type="dxa"/>
          </w:tblCellMar>
        </w:tblPrEx>
        <w:trPr>
          <w:trHeight w:val="285" w:hRule="atLeast"/>
          <w:jc w:val="center"/>
        </w:trPr>
        <w:tc>
          <w:tcPr>
            <w:tcW w:w="2136" w:type="dxa"/>
            <w:vMerge w:val="restart"/>
            <w:tcBorders>
              <w:top w:val="single" w:color="auto" w:sz="8" w:space="0"/>
              <w:left w:val="nil"/>
              <w:right w:val="nil"/>
            </w:tcBorders>
            <w:vAlign w:val="center"/>
          </w:tcPr>
          <w:p>
            <w:pPr>
              <w:jc w:val="center"/>
              <w:rPr>
                <w:rFonts w:ascii="仿宋" w:hAnsi="仿宋" w:eastAsia="仿宋"/>
                <w:szCs w:val="21"/>
              </w:rPr>
            </w:pPr>
            <w:r>
              <w:rPr>
                <w:rFonts w:hint="eastAsia" w:ascii="仿宋" w:hAnsi="仿宋" w:eastAsia="仿宋"/>
                <w:szCs w:val="21"/>
              </w:rPr>
              <w:t>公共基础课程</w:t>
            </w:r>
          </w:p>
        </w:tc>
        <w:tc>
          <w:tcPr>
            <w:tcW w:w="1091" w:type="dxa"/>
            <w:tcBorders>
              <w:top w:val="single" w:color="auto" w:sz="8" w:space="0"/>
              <w:left w:val="nil"/>
              <w:bottom w:val="nil"/>
              <w:right w:val="nil"/>
            </w:tcBorders>
            <w:vAlign w:val="center"/>
          </w:tcPr>
          <w:p>
            <w:pPr>
              <w:jc w:val="center"/>
              <w:rPr>
                <w:rFonts w:ascii="仿宋" w:hAnsi="仿宋" w:eastAsia="仿宋"/>
                <w:szCs w:val="21"/>
              </w:rPr>
            </w:pPr>
            <w:r>
              <w:rPr>
                <w:rFonts w:hint="eastAsia" w:ascii="仿宋" w:hAnsi="仿宋" w:eastAsia="仿宋"/>
                <w:szCs w:val="21"/>
              </w:rPr>
              <w:t>必修</w:t>
            </w:r>
          </w:p>
        </w:tc>
        <w:tc>
          <w:tcPr>
            <w:tcW w:w="830" w:type="dxa"/>
            <w:tcBorders>
              <w:top w:val="single" w:color="auto" w:sz="8" w:space="0"/>
              <w:left w:val="nil"/>
              <w:bottom w:val="nil"/>
              <w:right w:val="nil"/>
            </w:tcBorders>
            <w:vAlign w:val="center"/>
          </w:tcPr>
          <w:p>
            <w:pPr>
              <w:jc w:val="center"/>
              <w:rPr>
                <w:rFonts w:ascii="仿宋" w:hAnsi="仿宋" w:eastAsia="仿宋"/>
                <w:szCs w:val="21"/>
              </w:rPr>
            </w:pPr>
            <w:r>
              <w:rPr>
                <w:rFonts w:hint="eastAsia" w:ascii="仿宋" w:hAnsi="仿宋" w:eastAsia="仿宋"/>
                <w:szCs w:val="21"/>
              </w:rPr>
              <w:t>42</w:t>
            </w:r>
          </w:p>
        </w:tc>
        <w:tc>
          <w:tcPr>
            <w:tcW w:w="1179" w:type="dxa"/>
            <w:tcBorders>
              <w:top w:val="single" w:color="auto" w:sz="8" w:space="0"/>
              <w:left w:val="nil"/>
              <w:bottom w:val="nil"/>
              <w:right w:val="nil"/>
            </w:tcBorders>
          </w:tcPr>
          <w:p>
            <w:pPr>
              <w:jc w:val="center"/>
              <w:rPr>
                <w:rFonts w:ascii="仿宋" w:hAnsi="仿宋" w:eastAsia="仿宋"/>
                <w:szCs w:val="21"/>
              </w:rPr>
            </w:pPr>
            <w:r>
              <w:rPr>
                <w:rFonts w:hint="eastAsia" w:ascii="仿宋" w:hAnsi="仿宋" w:eastAsia="仿宋"/>
                <w:szCs w:val="21"/>
              </w:rPr>
              <w:t>19.7</w:t>
            </w:r>
            <w:r>
              <w:rPr>
                <w:rFonts w:ascii="仿宋" w:hAnsi="仿宋" w:eastAsia="仿宋"/>
                <w:szCs w:val="21"/>
              </w:rPr>
              <w:t>%</w:t>
            </w:r>
          </w:p>
        </w:tc>
        <w:tc>
          <w:tcPr>
            <w:tcW w:w="706" w:type="dxa"/>
            <w:tcBorders>
              <w:top w:val="single" w:color="auto" w:sz="8" w:space="0"/>
              <w:left w:val="nil"/>
              <w:bottom w:val="nil"/>
              <w:right w:val="nil"/>
            </w:tcBorders>
            <w:vAlign w:val="center"/>
          </w:tcPr>
          <w:p>
            <w:pPr>
              <w:jc w:val="center"/>
              <w:rPr>
                <w:rFonts w:ascii="仿宋" w:hAnsi="仿宋" w:eastAsia="仿宋"/>
                <w:szCs w:val="21"/>
              </w:rPr>
            </w:pPr>
            <w:r>
              <w:rPr>
                <w:rFonts w:hint="eastAsia" w:ascii="仿宋" w:hAnsi="仿宋" w:eastAsia="仿宋"/>
                <w:szCs w:val="21"/>
              </w:rPr>
              <w:t>716</w:t>
            </w:r>
          </w:p>
        </w:tc>
        <w:tc>
          <w:tcPr>
            <w:tcW w:w="1290" w:type="dxa"/>
            <w:tcBorders>
              <w:top w:val="single" w:color="auto" w:sz="8" w:space="0"/>
              <w:left w:val="nil"/>
              <w:bottom w:val="nil"/>
              <w:right w:val="nil"/>
            </w:tcBorders>
          </w:tcPr>
          <w:p>
            <w:pPr>
              <w:jc w:val="center"/>
              <w:rPr>
                <w:rFonts w:ascii="仿宋" w:hAnsi="仿宋" w:eastAsia="仿宋"/>
                <w:szCs w:val="21"/>
              </w:rPr>
            </w:pPr>
            <w:r>
              <w:rPr>
                <w:rFonts w:hint="eastAsia" w:ascii="仿宋" w:hAnsi="仿宋" w:eastAsia="仿宋"/>
                <w:szCs w:val="21"/>
              </w:rPr>
              <w:t>26.1</w:t>
            </w:r>
          </w:p>
        </w:tc>
        <w:tc>
          <w:tcPr>
            <w:tcW w:w="1290" w:type="dxa"/>
            <w:tcBorders>
              <w:top w:val="single" w:color="auto" w:sz="8" w:space="0"/>
              <w:left w:val="nil"/>
              <w:bottom w:val="nil"/>
              <w:right w:val="nil"/>
            </w:tcBorders>
            <w:vAlign w:val="center"/>
          </w:tcPr>
          <w:p>
            <w:pPr>
              <w:jc w:val="center"/>
              <w:rPr>
                <w:rFonts w:ascii="仿宋" w:hAnsi="仿宋" w:eastAsia="仿宋"/>
                <w:szCs w:val="21"/>
              </w:rPr>
            </w:pPr>
            <w:r>
              <w:rPr>
                <w:rFonts w:hint="eastAsia" w:ascii="仿宋" w:hAnsi="仿宋" w:eastAsia="仿宋"/>
                <w:szCs w:val="21"/>
              </w:rPr>
              <w:t>10</w:t>
            </w:r>
          </w:p>
        </w:tc>
      </w:tr>
      <w:tr>
        <w:tblPrEx>
          <w:tblLayout w:type="fixed"/>
          <w:tblCellMar>
            <w:top w:w="0" w:type="dxa"/>
            <w:left w:w="108" w:type="dxa"/>
            <w:bottom w:w="0" w:type="dxa"/>
            <w:right w:w="108" w:type="dxa"/>
          </w:tblCellMar>
        </w:tblPrEx>
        <w:trPr>
          <w:trHeight w:val="285" w:hRule="atLeast"/>
          <w:jc w:val="center"/>
        </w:trPr>
        <w:tc>
          <w:tcPr>
            <w:tcW w:w="2136" w:type="dxa"/>
            <w:vMerge w:val="continue"/>
            <w:tcBorders>
              <w:left w:val="nil"/>
              <w:right w:val="nil"/>
            </w:tcBorders>
            <w:vAlign w:val="center"/>
          </w:tcPr>
          <w:p>
            <w:pPr>
              <w:jc w:val="center"/>
              <w:rPr>
                <w:rFonts w:ascii="仿宋" w:hAnsi="仿宋" w:eastAsia="仿宋"/>
                <w:szCs w:val="21"/>
              </w:rPr>
            </w:pPr>
          </w:p>
        </w:tc>
        <w:tc>
          <w:tcPr>
            <w:tcW w:w="1091" w:type="dxa"/>
            <w:tcBorders>
              <w:top w:val="nil"/>
              <w:left w:val="nil"/>
              <w:bottom w:val="nil"/>
              <w:right w:val="nil"/>
            </w:tcBorders>
            <w:vAlign w:val="center"/>
          </w:tcPr>
          <w:p>
            <w:pPr>
              <w:jc w:val="center"/>
              <w:rPr>
                <w:rFonts w:ascii="仿宋" w:hAnsi="仿宋" w:eastAsia="仿宋"/>
                <w:szCs w:val="21"/>
              </w:rPr>
            </w:pPr>
            <w:r>
              <w:rPr>
                <w:rFonts w:hint="eastAsia" w:ascii="仿宋" w:hAnsi="仿宋" w:eastAsia="仿宋"/>
                <w:szCs w:val="21"/>
              </w:rPr>
              <w:t>建议选修</w:t>
            </w:r>
          </w:p>
        </w:tc>
        <w:tc>
          <w:tcPr>
            <w:tcW w:w="830" w:type="dxa"/>
            <w:tcBorders>
              <w:top w:val="nil"/>
              <w:left w:val="nil"/>
              <w:bottom w:val="nil"/>
              <w:right w:val="nil"/>
            </w:tcBorders>
            <w:vAlign w:val="center"/>
          </w:tcPr>
          <w:p>
            <w:pPr>
              <w:jc w:val="center"/>
              <w:rPr>
                <w:rFonts w:ascii="仿宋" w:hAnsi="仿宋" w:eastAsia="仿宋"/>
                <w:szCs w:val="21"/>
              </w:rPr>
            </w:pPr>
            <w:r>
              <w:rPr>
                <w:rFonts w:hint="eastAsia" w:ascii="仿宋" w:hAnsi="仿宋" w:eastAsia="仿宋"/>
                <w:szCs w:val="21"/>
              </w:rPr>
              <w:t>7</w:t>
            </w:r>
          </w:p>
        </w:tc>
        <w:tc>
          <w:tcPr>
            <w:tcW w:w="1179" w:type="dxa"/>
            <w:tcBorders>
              <w:top w:val="nil"/>
              <w:left w:val="nil"/>
              <w:bottom w:val="nil"/>
              <w:right w:val="nil"/>
            </w:tcBorders>
          </w:tcPr>
          <w:p>
            <w:pPr>
              <w:jc w:val="center"/>
              <w:rPr>
                <w:rFonts w:ascii="仿宋" w:hAnsi="仿宋" w:eastAsia="仿宋"/>
                <w:szCs w:val="21"/>
              </w:rPr>
            </w:pPr>
            <w:r>
              <w:rPr>
                <w:rFonts w:ascii="仿宋" w:hAnsi="仿宋" w:eastAsia="仿宋"/>
                <w:szCs w:val="21"/>
              </w:rPr>
              <w:t>3.</w:t>
            </w:r>
            <w:r>
              <w:rPr>
                <w:rFonts w:hint="eastAsia" w:ascii="仿宋" w:hAnsi="仿宋" w:eastAsia="仿宋"/>
                <w:szCs w:val="21"/>
              </w:rPr>
              <w:t>3</w:t>
            </w:r>
            <w:r>
              <w:rPr>
                <w:rFonts w:ascii="仿宋" w:hAnsi="仿宋" w:eastAsia="仿宋"/>
                <w:szCs w:val="21"/>
              </w:rPr>
              <w:t>%</w:t>
            </w:r>
          </w:p>
        </w:tc>
        <w:tc>
          <w:tcPr>
            <w:tcW w:w="706" w:type="dxa"/>
            <w:tcBorders>
              <w:top w:val="nil"/>
              <w:left w:val="nil"/>
              <w:bottom w:val="nil"/>
              <w:right w:val="nil"/>
            </w:tcBorders>
            <w:vAlign w:val="center"/>
          </w:tcPr>
          <w:p>
            <w:pPr>
              <w:jc w:val="center"/>
              <w:rPr>
                <w:rFonts w:ascii="仿宋" w:hAnsi="仿宋" w:eastAsia="仿宋"/>
                <w:szCs w:val="21"/>
              </w:rPr>
            </w:pPr>
            <w:r>
              <w:rPr>
                <w:rFonts w:hint="eastAsia" w:ascii="仿宋" w:hAnsi="仿宋" w:eastAsia="仿宋"/>
                <w:szCs w:val="21"/>
              </w:rPr>
              <w:t>110</w:t>
            </w:r>
          </w:p>
        </w:tc>
        <w:tc>
          <w:tcPr>
            <w:tcW w:w="1290" w:type="dxa"/>
            <w:tcBorders>
              <w:top w:val="nil"/>
              <w:left w:val="nil"/>
              <w:bottom w:val="nil"/>
              <w:right w:val="nil"/>
            </w:tcBorders>
          </w:tcPr>
          <w:p>
            <w:pPr>
              <w:jc w:val="center"/>
              <w:rPr>
                <w:rFonts w:ascii="仿宋" w:hAnsi="仿宋" w:eastAsia="仿宋"/>
                <w:szCs w:val="21"/>
              </w:rPr>
            </w:pPr>
            <w:r>
              <w:rPr>
                <w:rFonts w:hint="eastAsia" w:ascii="仿宋" w:hAnsi="仿宋" w:eastAsia="仿宋"/>
                <w:szCs w:val="21"/>
              </w:rPr>
              <w:t>4.0</w:t>
            </w:r>
          </w:p>
        </w:tc>
        <w:tc>
          <w:tcPr>
            <w:tcW w:w="1290" w:type="dxa"/>
            <w:tcBorders>
              <w:top w:val="nil"/>
              <w:left w:val="nil"/>
              <w:bottom w:val="nil"/>
              <w:right w:val="nil"/>
            </w:tcBorders>
            <w:vAlign w:val="center"/>
          </w:tcPr>
          <w:p>
            <w:pPr>
              <w:jc w:val="center"/>
              <w:rPr>
                <w:rFonts w:ascii="仿宋" w:hAnsi="仿宋" w:eastAsia="仿宋"/>
                <w:szCs w:val="21"/>
              </w:rPr>
            </w:pPr>
            <w:r>
              <w:rPr>
                <w:rFonts w:hint="eastAsia" w:ascii="仿宋" w:hAnsi="仿宋" w:eastAsia="仿宋"/>
                <w:szCs w:val="21"/>
              </w:rPr>
              <w:t>5</w:t>
            </w:r>
          </w:p>
        </w:tc>
      </w:tr>
      <w:tr>
        <w:tblPrEx>
          <w:tblLayout w:type="fixed"/>
          <w:tblCellMar>
            <w:top w:w="0" w:type="dxa"/>
            <w:left w:w="108" w:type="dxa"/>
            <w:bottom w:w="0" w:type="dxa"/>
            <w:right w:w="108" w:type="dxa"/>
          </w:tblCellMar>
        </w:tblPrEx>
        <w:trPr>
          <w:trHeight w:val="90" w:hRule="atLeast"/>
          <w:jc w:val="center"/>
        </w:trPr>
        <w:tc>
          <w:tcPr>
            <w:tcW w:w="2136" w:type="dxa"/>
            <w:vMerge w:val="continue"/>
            <w:tcBorders>
              <w:left w:val="nil"/>
              <w:bottom w:val="single" w:color="auto" w:sz="4" w:space="0"/>
              <w:right w:val="nil"/>
            </w:tcBorders>
            <w:vAlign w:val="center"/>
          </w:tcPr>
          <w:p>
            <w:pPr>
              <w:jc w:val="center"/>
              <w:rPr>
                <w:rFonts w:ascii="仿宋" w:hAnsi="仿宋" w:eastAsia="仿宋"/>
                <w:szCs w:val="21"/>
              </w:rPr>
            </w:pPr>
          </w:p>
        </w:tc>
        <w:tc>
          <w:tcPr>
            <w:tcW w:w="1091" w:type="dxa"/>
            <w:tcBorders>
              <w:top w:val="nil"/>
              <w:left w:val="nil"/>
              <w:bottom w:val="single" w:color="auto" w:sz="4" w:space="0"/>
              <w:right w:val="nil"/>
            </w:tcBorders>
            <w:vAlign w:val="center"/>
          </w:tcPr>
          <w:p>
            <w:pPr>
              <w:jc w:val="center"/>
              <w:rPr>
                <w:rFonts w:ascii="仿宋" w:hAnsi="仿宋" w:eastAsia="仿宋"/>
                <w:szCs w:val="21"/>
              </w:rPr>
            </w:pPr>
            <w:r>
              <w:rPr>
                <w:rFonts w:hint="eastAsia" w:ascii="仿宋" w:hAnsi="仿宋" w:eastAsia="仿宋"/>
                <w:szCs w:val="21"/>
              </w:rPr>
              <w:t>任意选修</w:t>
            </w:r>
          </w:p>
        </w:tc>
        <w:tc>
          <w:tcPr>
            <w:tcW w:w="830" w:type="dxa"/>
            <w:tcBorders>
              <w:top w:val="nil"/>
              <w:left w:val="nil"/>
              <w:bottom w:val="single" w:color="auto" w:sz="4" w:space="0"/>
              <w:right w:val="nil"/>
            </w:tcBorders>
            <w:vAlign w:val="center"/>
          </w:tcPr>
          <w:p>
            <w:pPr>
              <w:jc w:val="center"/>
              <w:rPr>
                <w:rFonts w:ascii="仿宋" w:hAnsi="仿宋" w:eastAsia="仿宋"/>
                <w:szCs w:val="21"/>
              </w:rPr>
            </w:pPr>
            <w:r>
              <w:rPr>
                <w:rFonts w:hint="eastAsia" w:ascii="仿宋" w:hAnsi="仿宋" w:eastAsia="仿宋"/>
                <w:szCs w:val="21"/>
              </w:rPr>
              <w:t>8</w:t>
            </w:r>
          </w:p>
        </w:tc>
        <w:tc>
          <w:tcPr>
            <w:tcW w:w="1179" w:type="dxa"/>
            <w:tcBorders>
              <w:top w:val="nil"/>
              <w:left w:val="nil"/>
              <w:bottom w:val="single" w:color="auto" w:sz="4" w:space="0"/>
              <w:right w:val="nil"/>
            </w:tcBorders>
          </w:tcPr>
          <w:p>
            <w:pPr>
              <w:jc w:val="center"/>
              <w:rPr>
                <w:rFonts w:ascii="仿宋" w:hAnsi="仿宋" w:eastAsia="仿宋"/>
                <w:szCs w:val="21"/>
              </w:rPr>
            </w:pPr>
            <w:r>
              <w:rPr>
                <w:rFonts w:ascii="仿宋" w:hAnsi="仿宋" w:eastAsia="仿宋"/>
                <w:szCs w:val="21"/>
              </w:rPr>
              <w:t>3.8%</w:t>
            </w:r>
          </w:p>
        </w:tc>
        <w:tc>
          <w:tcPr>
            <w:tcW w:w="706" w:type="dxa"/>
            <w:tcBorders>
              <w:top w:val="nil"/>
              <w:left w:val="nil"/>
              <w:bottom w:val="single" w:color="auto" w:sz="4" w:space="0"/>
              <w:right w:val="nil"/>
            </w:tcBorders>
            <w:vAlign w:val="center"/>
          </w:tcPr>
          <w:p>
            <w:pPr>
              <w:jc w:val="center"/>
              <w:rPr>
                <w:rFonts w:ascii="仿宋" w:hAnsi="仿宋" w:eastAsia="仿宋"/>
                <w:szCs w:val="21"/>
              </w:rPr>
            </w:pPr>
            <w:r>
              <w:rPr>
                <w:rFonts w:hint="eastAsia" w:ascii="仿宋" w:hAnsi="仿宋" w:eastAsia="仿宋"/>
                <w:szCs w:val="21"/>
              </w:rPr>
              <w:t>－</w:t>
            </w:r>
          </w:p>
        </w:tc>
        <w:tc>
          <w:tcPr>
            <w:tcW w:w="1290" w:type="dxa"/>
            <w:tcBorders>
              <w:top w:val="nil"/>
              <w:left w:val="nil"/>
              <w:bottom w:val="single" w:color="auto" w:sz="4" w:space="0"/>
              <w:right w:val="nil"/>
            </w:tcBorders>
            <w:vAlign w:val="center"/>
          </w:tcPr>
          <w:p>
            <w:pPr>
              <w:jc w:val="center"/>
              <w:rPr>
                <w:rFonts w:ascii="仿宋" w:hAnsi="仿宋" w:eastAsia="仿宋"/>
                <w:szCs w:val="21"/>
              </w:rPr>
            </w:pPr>
            <w:r>
              <w:rPr>
                <w:rFonts w:hint="eastAsia" w:ascii="仿宋" w:hAnsi="仿宋" w:eastAsia="仿宋"/>
                <w:szCs w:val="21"/>
              </w:rPr>
              <w:t>－</w:t>
            </w:r>
          </w:p>
        </w:tc>
        <w:tc>
          <w:tcPr>
            <w:tcW w:w="1290" w:type="dxa"/>
            <w:tcBorders>
              <w:top w:val="nil"/>
              <w:left w:val="nil"/>
              <w:bottom w:val="single" w:color="auto" w:sz="4" w:space="0"/>
              <w:right w:val="nil"/>
            </w:tcBorders>
            <w:vAlign w:val="center"/>
          </w:tcPr>
          <w:p>
            <w:pPr>
              <w:jc w:val="center"/>
              <w:rPr>
                <w:rFonts w:ascii="仿宋" w:hAnsi="仿宋" w:eastAsia="仿宋"/>
                <w:szCs w:val="21"/>
              </w:rPr>
            </w:pPr>
            <w:r>
              <w:rPr>
                <w:rFonts w:hint="eastAsia" w:ascii="仿宋" w:hAnsi="仿宋" w:eastAsia="仿宋"/>
                <w:szCs w:val="21"/>
              </w:rPr>
              <w:t>－</w:t>
            </w:r>
          </w:p>
        </w:tc>
      </w:tr>
      <w:tr>
        <w:tblPrEx>
          <w:tblLayout w:type="fixed"/>
          <w:tblCellMar>
            <w:top w:w="0" w:type="dxa"/>
            <w:left w:w="108" w:type="dxa"/>
            <w:bottom w:w="0" w:type="dxa"/>
            <w:right w:w="108" w:type="dxa"/>
          </w:tblCellMar>
        </w:tblPrEx>
        <w:trPr>
          <w:trHeight w:val="285" w:hRule="atLeast"/>
          <w:jc w:val="center"/>
        </w:trPr>
        <w:tc>
          <w:tcPr>
            <w:tcW w:w="2136" w:type="dxa"/>
            <w:vMerge w:val="restart"/>
            <w:tcBorders>
              <w:top w:val="single" w:color="auto" w:sz="4" w:space="0"/>
              <w:left w:val="nil"/>
              <w:right w:val="nil"/>
            </w:tcBorders>
            <w:vAlign w:val="center"/>
          </w:tcPr>
          <w:p>
            <w:pPr>
              <w:jc w:val="center"/>
              <w:rPr>
                <w:rFonts w:ascii="仿宋" w:hAnsi="仿宋" w:eastAsia="仿宋"/>
                <w:szCs w:val="21"/>
              </w:rPr>
            </w:pPr>
            <w:r>
              <w:rPr>
                <w:rFonts w:hint="eastAsia" w:ascii="仿宋" w:hAnsi="仿宋" w:eastAsia="仿宋"/>
                <w:szCs w:val="21"/>
              </w:rPr>
              <w:t>专业基础课程</w:t>
            </w:r>
          </w:p>
        </w:tc>
        <w:tc>
          <w:tcPr>
            <w:tcW w:w="1091" w:type="dxa"/>
            <w:tcBorders>
              <w:top w:val="single" w:color="auto" w:sz="4" w:space="0"/>
              <w:left w:val="nil"/>
              <w:bottom w:val="nil"/>
              <w:right w:val="nil"/>
            </w:tcBorders>
            <w:vAlign w:val="center"/>
          </w:tcPr>
          <w:p>
            <w:pPr>
              <w:jc w:val="center"/>
              <w:rPr>
                <w:rFonts w:ascii="仿宋" w:hAnsi="仿宋" w:eastAsia="仿宋"/>
                <w:szCs w:val="21"/>
              </w:rPr>
            </w:pPr>
            <w:r>
              <w:rPr>
                <w:rFonts w:hint="eastAsia" w:ascii="仿宋" w:hAnsi="仿宋" w:eastAsia="仿宋"/>
                <w:szCs w:val="21"/>
              </w:rPr>
              <w:t>必修</w:t>
            </w:r>
          </w:p>
        </w:tc>
        <w:tc>
          <w:tcPr>
            <w:tcW w:w="830" w:type="dxa"/>
            <w:tcBorders>
              <w:top w:val="single" w:color="auto" w:sz="4" w:space="0"/>
              <w:left w:val="nil"/>
              <w:bottom w:val="nil"/>
              <w:right w:val="nil"/>
            </w:tcBorders>
            <w:vAlign w:val="center"/>
          </w:tcPr>
          <w:p>
            <w:pPr>
              <w:jc w:val="center"/>
              <w:rPr>
                <w:rFonts w:ascii="仿宋" w:hAnsi="仿宋" w:eastAsia="仿宋"/>
                <w:szCs w:val="21"/>
              </w:rPr>
            </w:pPr>
            <w:r>
              <w:rPr>
                <w:rFonts w:hint="eastAsia" w:ascii="仿宋" w:hAnsi="仿宋" w:eastAsia="仿宋"/>
                <w:szCs w:val="21"/>
              </w:rPr>
              <w:t>61.5</w:t>
            </w:r>
          </w:p>
        </w:tc>
        <w:tc>
          <w:tcPr>
            <w:tcW w:w="1179" w:type="dxa"/>
            <w:tcBorders>
              <w:top w:val="single" w:color="auto" w:sz="4" w:space="0"/>
              <w:left w:val="nil"/>
              <w:bottom w:val="nil"/>
              <w:right w:val="nil"/>
            </w:tcBorders>
          </w:tcPr>
          <w:p>
            <w:pPr>
              <w:jc w:val="center"/>
              <w:rPr>
                <w:rFonts w:ascii="仿宋" w:hAnsi="仿宋" w:eastAsia="仿宋"/>
                <w:szCs w:val="21"/>
              </w:rPr>
            </w:pPr>
            <w:r>
              <w:rPr>
                <w:rFonts w:hint="eastAsia" w:ascii="仿宋" w:hAnsi="仿宋" w:eastAsia="仿宋"/>
                <w:szCs w:val="21"/>
              </w:rPr>
              <w:t>29.1</w:t>
            </w:r>
            <w:r>
              <w:rPr>
                <w:rFonts w:ascii="仿宋" w:hAnsi="仿宋" w:eastAsia="仿宋"/>
                <w:szCs w:val="21"/>
              </w:rPr>
              <w:t>%</w:t>
            </w:r>
          </w:p>
        </w:tc>
        <w:tc>
          <w:tcPr>
            <w:tcW w:w="706" w:type="dxa"/>
            <w:tcBorders>
              <w:top w:val="single" w:color="auto" w:sz="4" w:space="0"/>
              <w:left w:val="nil"/>
              <w:bottom w:val="nil"/>
              <w:right w:val="nil"/>
            </w:tcBorders>
            <w:vAlign w:val="center"/>
          </w:tcPr>
          <w:p>
            <w:pPr>
              <w:jc w:val="center"/>
              <w:rPr>
                <w:rFonts w:ascii="仿宋" w:hAnsi="仿宋" w:eastAsia="仿宋"/>
                <w:szCs w:val="21"/>
              </w:rPr>
            </w:pPr>
            <w:r>
              <w:rPr>
                <w:rFonts w:hint="eastAsia" w:ascii="仿宋" w:hAnsi="仿宋" w:eastAsia="仿宋"/>
                <w:szCs w:val="21"/>
              </w:rPr>
              <w:t>984</w:t>
            </w:r>
          </w:p>
        </w:tc>
        <w:tc>
          <w:tcPr>
            <w:tcW w:w="1290" w:type="dxa"/>
            <w:tcBorders>
              <w:top w:val="single" w:color="auto" w:sz="4" w:space="0"/>
              <w:left w:val="nil"/>
              <w:bottom w:val="nil"/>
              <w:right w:val="nil"/>
            </w:tcBorders>
          </w:tcPr>
          <w:p>
            <w:pPr>
              <w:jc w:val="center"/>
              <w:rPr>
                <w:rFonts w:ascii="仿宋" w:hAnsi="仿宋" w:eastAsia="仿宋"/>
                <w:szCs w:val="21"/>
              </w:rPr>
            </w:pPr>
            <w:r>
              <w:rPr>
                <w:rFonts w:hint="eastAsia" w:ascii="仿宋" w:hAnsi="仿宋" w:eastAsia="仿宋"/>
                <w:szCs w:val="21"/>
              </w:rPr>
              <w:t>36.2</w:t>
            </w:r>
          </w:p>
        </w:tc>
        <w:tc>
          <w:tcPr>
            <w:tcW w:w="1290" w:type="dxa"/>
            <w:tcBorders>
              <w:top w:val="single" w:color="auto" w:sz="4" w:space="0"/>
              <w:left w:val="nil"/>
              <w:bottom w:val="nil"/>
              <w:right w:val="nil"/>
            </w:tcBorders>
            <w:vAlign w:val="center"/>
          </w:tcPr>
          <w:p>
            <w:pPr>
              <w:jc w:val="center"/>
              <w:rPr>
                <w:rFonts w:ascii="仿宋" w:hAnsi="仿宋" w:eastAsia="仿宋"/>
                <w:szCs w:val="21"/>
              </w:rPr>
            </w:pPr>
            <w:r>
              <w:rPr>
                <w:rFonts w:hint="eastAsia" w:ascii="仿宋" w:hAnsi="仿宋" w:eastAsia="仿宋"/>
                <w:szCs w:val="21"/>
              </w:rPr>
              <w:t>15</w:t>
            </w:r>
          </w:p>
        </w:tc>
      </w:tr>
      <w:tr>
        <w:tblPrEx>
          <w:tblLayout w:type="fixed"/>
          <w:tblCellMar>
            <w:top w:w="0" w:type="dxa"/>
            <w:left w:w="108" w:type="dxa"/>
            <w:bottom w:w="0" w:type="dxa"/>
            <w:right w:w="108" w:type="dxa"/>
          </w:tblCellMar>
        </w:tblPrEx>
        <w:trPr>
          <w:trHeight w:val="285" w:hRule="atLeast"/>
          <w:jc w:val="center"/>
        </w:trPr>
        <w:tc>
          <w:tcPr>
            <w:tcW w:w="2136" w:type="dxa"/>
            <w:vMerge w:val="continue"/>
            <w:tcBorders>
              <w:left w:val="nil"/>
              <w:right w:val="nil"/>
            </w:tcBorders>
            <w:vAlign w:val="center"/>
          </w:tcPr>
          <w:p>
            <w:pPr>
              <w:jc w:val="center"/>
              <w:rPr>
                <w:rFonts w:ascii="仿宋" w:hAnsi="仿宋" w:eastAsia="仿宋"/>
                <w:szCs w:val="21"/>
              </w:rPr>
            </w:pPr>
          </w:p>
        </w:tc>
        <w:tc>
          <w:tcPr>
            <w:tcW w:w="1091" w:type="dxa"/>
            <w:tcBorders>
              <w:top w:val="nil"/>
              <w:left w:val="nil"/>
              <w:bottom w:val="nil"/>
              <w:right w:val="nil"/>
            </w:tcBorders>
            <w:vAlign w:val="center"/>
          </w:tcPr>
          <w:p>
            <w:pPr>
              <w:jc w:val="center"/>
              <w:rPr>
                <w:rFonts w:ascii="仿宋" w:hAnsi="仿宋" w:eastAsia="仿宋"/>
                <w:szCs w:val="21"/>
              </w:rPr>
            </w:pPr>
            <w:r>
              <w:rPr>
                <w:rFonts w:hint="eastAsia" w:ascii="仿宋" w:hAnsi="仿宋" w:eastAsia="仿宋"/>
                <w:szCs w:val="21"/>
              </w:rPr>
              <w:t>建议选修</w:t>
            </w:r>
          </w:p>
        </w:tc>
        <w:tc>
          <w:tcPr>
            <w:tcW w:w="830" w:type="dxa"/>
            <w:tcBorders>
              <w:top w:val="nil"/>
              <w:left w:val="nil"/>
              <w:bottom w:val="nil"/>
              <w:right w:val="nil"/>
            </w:tcBorders>
            <w:vAlign w:val="center"/>
          </w:tcPr>
          <w:p>
            <w:pPr>
              <w:jc w:val="center"/>
              <w:rPr>
                <w:rFonts w:ascii="仿宋" w:hAnsi="仿宋" w:eastAsia="仿宋"/>
                <w:szCs w:val="21"/>
              </w:rPr>
            </w:pPr>
            <w:r>
              <w:rPr>
                <w:rFonts w:hint="eastAsia" w:ascii="仿宋" w:hAnsi="仿宋" w:eastAsia="仿宋"/>
                <w:szCs w:val="21"/>
              </w:rPr>
              <w:t>9</w:t>
            </w:r>
          </w:p>
        </w:tc>
        <w:tc>
          <w:tcPr>
            <w:tcW w:w="1179" w:type="dxa"/>
            <w:tcBorders>
              <w:top w:val="nil"/>
              <w:left w:val="nil"/>
              <w:bottom w:val="nil"/>
              <w:right w:val="nil"/>
            </w:tcBorders>
          </w:tcPr>
          <w:p>
            <w:pPr>
              <w:jc w:val="center"/>
              <w:rPr>
                <w:rFonts w:ascii="仿宋" w:hAnsi="仿宋" w:eastAsia="仿宋"/>
                <w:szCs w:val="21"/>
              </w:rPr>
            </w:pPr>
            <w:r>
              <w:rPr>
                <w:rFonts w:ascii="仿宋" w:hAnsi="仿宋" w:eastAsia="仿宋"/>
                <w:szCs w:val="21"/>
              </w:rPr>
              <w:t>4.</w:t>
            </w:r>
            <w:r>
              <w:rPr>
                <w:rFonts w:hint="eastAsia" w:ascii="仿宋" w:hAnsi="仿宋" w:eastAsia="仿宋"/>
                <w:szCs w:val="21"/>
              </w:rPr>
              <w:t>3</w:t>
            </w:r>
            <w:r>
              <w:rPr>
                <w:rFonts w:ascii="仿宋" w:hAnsi="仿宋" w:eastAsia="仿宋"/>
                <w:szCs w:val="21"/>
              </w:rPr>
              <w:t>%</w:t>
            </w:r>
          </w:p>
        </w:tc>
        <w:tc>
          <w:tcPr>
            <w:tcW w:w="706" w:type="dxa"/>
            <w:tcBorders>
              <w:top w:val="nil"/>
              <w:left w:val="nil"/>
              <w:bottom w:val="nil"/>
              <w:right w:val="nil"/>
            </w:tcBorders>
            <w:vAlign w:val="center"/>
          </w:tcPr>
          <w:p>
            <w:pPr>
              <w:jc w:val="center"/>
              <w:rPr>
                <w:rFonts w:ascii="仿宋" w:hAnsi="仿宋" w:eastAsia="仿宋"/>
                <w:szCs w:val="21"/>
              </w:rPr>
            </w:pPr>
            <w:r>
              <w:rPr>
                <w:rFonts w:hint="eastAsia" w:ascii="仿宋" w:hAnsi="仿宋" w:eastAsia="仿宋"/>
                <w:szCs w:val="21"/>
              </w:rPr>
              <w:t>1</w:t>
            </w:r>
            <w:r>
              <w:rPr>
                <w:rFonts w:ascii="仿宋" w:hAnsi="仿宋" w:eastAsia="仿宋"/>
                <w:szCs w:val="21"/>
              </w:rPr>
              <w:t>60</w:t>
            </w:r>
          </w:p>
        </w:tc>
        <w:tc>
          <w:tcPr>
            <w:tcW w:w="1290" w:type="dxa"/>
            <w:tcBorders>
              <w:top w:val="nil"/>
              <w:left w:val="nil"/>
              <w:bottom w:val="nil"/>
              <w:right w:val="nil"/>
            </w:tcBorders>
          </w:tcPr>
          <w:p>
            <w:pPr>
              <w:jc w:val="center"/>
              <w:rPr>
                <w:rFonts w:ascii="仿宋" w:hAnsi="仿宋" w:eastAsia="仿宋"/>
                <w:szCs w:val="21"/>
              </w:rPr>
            </w:pPr>
            <w:r>
              <w:rPr>
                <w:rFonts w:hint="eastAsia" w:ascii="仿宋" w:hAnsi="仿宋" w:eastAsia="仿宋"/>
                <w:szCs w:val="21"/>
              </w:rPr>
              <w:t>5.9</w:t>
            </w:r>
          </w:p>
        </w:tc>
        <w:tc>
          <w:tcPr>
            <w:tcW w:w="1290" w:type="dxa"/>
            <w:tcBorders>
              <w:top w:val="nil"/>
              <w:left w:val="nil"/>
              <w:bottom w:val="nil"/>
              <w:right w:val="nil"/>
            </w:tcBorders>
            <w:vAlign w:val="center"/>
          </w:tcPr>
          <w:p>
            <w:pPr>
              <w:jc w:val="center"/>
              <w:rPr>
                <w:rFonts w:ascii="仿宋" w:hAnsi="仿宋" w:eastAsia="仿宋"/>
                <w:szCs w:val="21"/>
              </w:rPr>
            </w:pPr>
            <w:r>
              <w:rPr>
                <w:rFonts w:ascii="仿宋" w:hAnsi="仿宋" w:eastAsia="仿宋"/>
                <w:szCs w:val="21"/>
              </w:rPr>
              <w:t>5</w:t>
            </w:r>
          </w:p>
        </w:tc>
      </w:tr>
      <w:tr>
        <w:tblPrEx>
          <w:tblLayout w:type="fixed"/>
          <w:tblCellMar>
            <w:top w:w="0" w:type="dxa"/>
            <w:left w:w="108" w:type="dxa"/>
            <w:bottom w:w="0" w:type="dxa"/>
            <w:right w:w="108" w:type="dxa"/>
          </w:tblCellMar>
        </w:tblPrEx>
        <w:trPr>
          <w:trHeight w:val="285" w:hRule="atLeast"/>
          <w:jc w:val="center"/>
        </w:trPr>
        <w:tc>
          <w:tcPr>
            <w:tcW w:w="2136" w:type="dxa"/>
            <w:vMerge w:val="continue"/>
            <w:tcBorders>
              <w:left w:val="nil"/>
              <w:bottom w:val="single" w:color="auto" w:sz="4" w:space="0"/>
              <w:right w:val="nil"/>
            </w:tcBorders>
            <w:vAlign w:val="center"/>
          </w:tcPr>
          <w:p>
            <w:pPr>
              <w:jc w:val="center"/>
              <w:rPr>
                <w:rFonts w:ascii="仿宋" w:hAnsi="仿宋" w:eastAsia="仿宋"/>
                <w:szCs w:val="21"/>
              </w:rPr>
            </w:pPr>
          </w:p>
        </w:tc>
        <w:tc>
          <w:tcPr>
            <w:tcW w:w="1091" w:type="dxa"/>
            <w:tcBorders>
              <w:top w:val="nil"/>
              <w:left w:val="nil"/>
              <w:bottom w:val="single" w:color="auto" w:sz="4" w:space="0"/>
              <w:right w:val="nil"/>
            </w:tcBorders>
            <w:vAlign w:val="center"/>
          </w:tcPr>
          <w:p>
            <w:pPr>
              <w:jc w:val="center"/>
              <w:rPr>
                <w:rFonts w:ascii="仿宋" w:hAnsi="仿宋" w:eastAsia="仿宋"/>
                <w:szCs w:val="21"/>
              </w:rPr>
            </w:pPr>
            <w:r>
              <w:rPr>
                <w:rFonts w:hint="eastAsia" w:ascii="仿宋" w:hAnsi="仿宋" w:eastAsia="仿宋"/>
                <w:szCs w:val="21"/>
              </w:rPr>
              <w:t>任意选修</w:t>
            </w:r>
          </w:p>
        </w:tc>
        <w:tc>
          <w:tcPr>
            <w:tcW w:w="830" w:type="dxa"/>
            <w:tcBorders>
              <w:top w:val="nil"/>
              <w:left w:val="nil"/>
              <w:bottom w:val="single" w:color="auto" w:sz="4" w:space="0"/>
              <w:right w:val="nil"/>
            </w:tcBorders>
            <w:vAlign w:val="center"/>
          </w:tcPr>
          <w:p>
            <w:pPr>
              <w:jc w:val="center"/>
              <w:rPr>
                <w:rFonts w:ascii="仿宋" w:hAnsi="仿宋" w:eastAsia="仿宋"/>
                <w:szCs w:val="21"/>
              </w:rPr>
            </w:pPr>
            <w:r>
              <w:rPr>
                <w:rFonts w:hint="eastAsia" w:ascii="仿宋" w:hAnsi="仿宋" w:eastAsia="仿宋"/>
                <w:szCs w:val="21"/>
              </w:rPr>
              <w:t>1</w:t>
            </w:r>
          </w:p>
        </w:tc>
        <w:tc>
          <w:tcPr>
            <w:tcW w:w="1179" w:type="dxa"/>
            <w:tcBorders>
              <w:top w:val="nil"/>
              <w:left w:val="nil"/>
              <w:bottom w:val="single" w:color="auto" w:sz="4" w:space="0"/>
              <w:right w:val="nil"/>
            </w:tcBorders>
          </w:tcPr>
          <w:p>
            <w:pPr>
              <w:jc w:val="center"/>
              <w:rPr>
                <w:rFonts w:ascii="仿宋" w:hAnsi="仿宋" w:eastAsia="仿宋"/>
                <w:szCs w:val="21"/>
              </w:rPr>
            </w:pPr>
            <w:r>
              <w:rPr>
                <w:rFonts w:ascii="仿宋" w:hAnsi="仿宋" w:eastAsia="仿宋"/>
                <w:szCs w:val="21"/>
              </w:rPr>
              <w:t>0.5%</w:t>
            </w:r>
          </w:p>
        </w:tc>
        <w:tc>
          <w:tcPr>
            <w:tcW w:w="706" w:type="dxa"/>
            <w:tcBorders>
              <w:top w:val="nil"/>
              <w:left w:val="nil"/>
              <w:bottom w:val="single" w:color="auto" w:sz="4" w:space="0"/>
              <w:right w:val="nil"/>
            </w:tcBorders>
            <w:vAlign w:val="center"/>
          </w:tcPr>
          <w:p>
            <w:pPr>
              <w:jc w:val="center"/>
              <w:rPr>
                <w:rFonts w:ascii="仿宋" w:hAnsi="仿宋" w:eastAsia="仿宋"/>
                <w:szCs w:val="21"/>
              </w:rPr>
            </w:pPr>
            <w:r>
              <w:rPr>
                <w:rFonts w:hint="eastAsia" w:ascii="仿宋" w:hAnsi="仿宋" w:eastAsia="仿宋"/>
                <w:szCs w:val="21"/>
              </w:rPr>
              <w:t>－</w:t>
            </w:r>
          </w:p>
        </w:tc>
        <w:tc>
          <w:tcPr>
            <w:tcW w:w="1290" w:type="dxa"/>
            <w:tcBorders>
              <w:top w:val="nil"/>
              <w:left w:val="nil"/>
              <w:bottom w:val="single" w:color="auto" w:sz="4" w:space="0"/>
              <w:right w:val="nil"/>
            </w:tcBorders>
            <w:vAlign w:val="center"/>
          </w:tcPr>
          <w:p>
            <w:pPr>
              <w:jc w:val="center"/>
              <w:rPr>
                <w:rFonts w:ascii="仿宋" w:hAnsi="仿宋" w:eastAsia="仿宋"/>
                <w:szCs w:val="21"/>
              </w:rPr>
            </w:pPr>
            <w:r>
              <w:rPr>
                <w:rFonts w:hint="eastAsia" w:ascii="仿宋" w:hAnsi="仿宋" w:eastAsia="仿宋"/>
                <w:szCs w:val="21"/>
              </w:rPr>
              <w:t>－</w:t>
            </w:r>
          </w:p>
        </w:tc>
        <w:tc>
          <w:tcPr>
            <w:tcW w:w="1290" w:type="dxa"/>
            <w:tcBorders>
              <w:top w:val="nil"/>
              <w:left w:val="nil"/>
              <w:bottom w:val="single" w:color="auto" w:sz="4" w:space="0"/>
              <w:right w:val="nil"/>
            </w:tcBorders>
            <w:vAlign w:val="center"/>
          </w:tcPr>
          <w:p>
            <w:pPr>
              <w:jc w:val="center"/>
              <w:rPr>
                <w:rFonts w:ascii="仿宋" w:hAnsi="仿宋" w:eastAsia="仿宋"/>
                <w:szCs w:val="21"/>
              </w:rPr>
            </w:pPr>
            <w:r>
              <w:rPr>
                <w:rFonts w:hint="eastAsia" w:ascii="仿宋" w:hAnsi="仿宋" w:eastAsia="仿宋"/>
                <w:szCs w:val="21"/>
              </w:rPr>
              <w:t>－</w:t>
            </w:r>
          </w:p>
        </w:tc>
      </w:tr>
      <w:tr>
        <w:tblPrEx>
          <w:tblLayout w:type="fixed"/>
          <w:tblCellMar>
            <w:top w:w="0" w:type="dxa"/>
            <w:left w:w="108" w:type="dxa"/>
            <w:bottom w:w="0" w:type="dxa"/>
            <w:right w:w="108" w:type="dxa"/>
          </w:tblCellMar>
        </w:tblPrEx>
        <w:trPr>
          <w:trHeight w:val="285" w:hRule="atLeast"/>
          <w:jc w:val="center"/>
        </w:trPr>
        <w:tc>
          <w:tcPr>
            <w:tcW w:w="2136" w:type="dxa"/>
            <w:vMerge w:val="restart"/>
            <w:tcBorders>
              <w:top w:val="single" w:color="auto" w:sz="4" w:space="0"/>
              <w:left w:val="nil"/>
              <w:right w:val="nil"/>
            </w:tcBorders>
            <w:vAlign w:val="center"/>
          </w:tcPr>
          <w:p>
            <w:pPr>
              <w:jc w:val="center"/>
              <w:rPr>
                <w:rFonts w:ascii="仿宋" w:hAnsi="仿宋" w:eastAsia="仿宋"/>
                <w:szCs w:val="21"/>
              </w:rPr>
            </w:pPr>
            <w:r>
              <w:rPr>
                <w:rFonts w:hint="eastAsia" w:ascii="仿宋" w:hAnsi="仿宋" w:eastAsia="仿宋"/>
                <w:szCs w:val="21"/>
              </w:rPr>
              <w:t>专业课程</w:t>
            </w:r>
          </w:p>
        </w:tc>
        <w:tc>
          <w:tcPr>
            <w:tcW w:w="1091" w:type="dxa"/>
            <w:tcBorders>
              <w:top w:val="single" w:color="auto" w:sz="4" w:space="0"/>
              <w:left w:val="nil"/>
              <w:bottom w:val="nil"/>
              <w:right w:val="nil"/>
            </w:tcBorders>
            <w:vAlign w:val="center"/>
          </w:tcPr>
          <w:p>
            <w:pPr>
              <w:jc w:val="center"/>
              <w:rPr>
                <w:rFonts w:ascii="仿宋" w:hAnsi="仿宋" w:eastAsia="仿宋"/>
                <w:szCs w:val="21"/>
              </w:rPr>
            </w:pPr>
            <w:r>
              <w:rPr>
                <w:rFonts w:hint="eastAsia" w:ascii="仿宋" w:hAnsi="仿宋" w:eastAsia="仿宋"/>
                <w:szCs w:val="21"/>
              </w:rPr>
              <w:t>必修</w:t>
            </w:r>
          </w:p>
        </w:tc>
        <w:tc>
          <w:tcPr>
            <w:tcW w:w="830" w:type="dxa"/>
            <w:tcBorders>
              <w:top w:val="single" w:color="auto" w:sz="4" w:space="0"/>
              <w:left w:val="nil"/>
              <w:bottom w:val="nil"/>
              <w:right w:val="nil"/>
            </w:tcBorders>
            <w:vAlign w:val="center"/>
          </w:tcPr>
          <w:p>
            <w:pPr>
              <w:jc w:val="center"/>
              <w:rPr>
                <w:rFonts w:ascii="仿宋" w:hAnsi="仿宋" w:eastAsia="仿宋"/>
                <w:szCs w:val="21"/>
              </w:rPr>
            </w:pPr>
            <w:r>
              <w:rPr>
                <w:rFonts w:ascii="仿宋" w:hAnsi="仿宋" w:eastAsia="仿宋"/>
                <w:szCs w:val="21"/>
              </w:rPr>
              <w:t>3</w:t>
            </w:r>
            <w:r>
              <w:rPr>
                <w:rFonts w:hint="eastAsia" w:ascii="仿宋" w:hAnsi="仿宋" w:eastAsia="仿宋"/>
                <w:szCs w:val="21"/>
              </w:rPr>
              <w:t>7.5</w:t>
            </w:r>
          </w:p>
        </w:tc>
        <w:tc>
          <w:tcPr>
            <w:tcW w:w="1179" w:type="dxa"/>
            <w:tcBorders>
              <w:top w:val="single" w:color="auto" w:sz="4" w:space="0"/>
              <w:left w:val="nil"/>
              <w:bottom w:val="nil"/>
              <w:right w:val="nil"/>
            </w:tcBorders>
          </w:tcPr>
          <w:p>
            <w:pPr>
              <w:jc w:val="center"/>
              <w:rPr>
                <w:rFonts w:ascii="仿宋" w:hAnsi="仿宋" w:eastAsia="仿宋"/>
                <w:szCs w:val="21"/>
              </w:rPr>
            </w:pPr>
            <w:r>
              <w:rPr>
                <w:rFonts w:ascii="仿宋" w:hAnsi="仿宋" w:eastAsia="仿宋"/>
                <w:szCs w:val="21"/>
              </w:rPr>
              <w:t>1</w:t>
            </w:r>
            <w:r>
              <w:rPr>
                <w:rFonts w:hint="eastAsia" w:ascii="仿宋" w:hAnsi="仿宋" w:eastAsia="仿宋"/>
                <w:szCs w:val="21"/>
              </w:rPr>
              <w:t>7</w:t>
            </w:r>
            <w:r>
              <w:rPr>
                <w:rFonts w:ascii="仿宋" w:hAnsi="仿宋" w:eastAsia="仿宋"/>
                <w:szCs w:val="21"/>
              </w:rPr>
              <w:t>.</w:t>
            </w:r>
            <w:r>
              <w:rPr>
                <w:rFonts w:hint="eastAsia" w:ascii="仿宋" w:hAnsi="仿宋" w:eastAsia="仿宋"/>
                <w:szCs w:val="21"/>
              </w:rPr>
              <w:t>8</w:t>
            </w:r>
            <w:r>
              <w:rPr>
                <w:rFonts w:ascii="仿宋" w:hAnsi="仿宋" w:eastAsia="仿宋"/>
                <w:szCs w:val="21"/>
              </w:rPr>
              <w:t>%</w:t>
            </w:r>
          </w:p>
        </w:tc>
        <w:tc>
          <w:tcPr>
            <w:tcW w:w="706" w:type="dxa"/>
            <w:tcBorders>
              <w:top w:val="single" w:color="auto" w:sz="4" w:space="0"/>
              <w:left w:val="nil"/>
              <w:bottom w:val="nil"/>
              <w:right w:val="nil"/>
            </w:tcBorders>
            <w:vAlign w:val="center"/>
          </w:tcPr>
          <w:p>
            <w:pPr>
              <w:jc w:val="center"/>
              <w:rPr>
                <w:rFonts w:ascii="仿宋" w:hAnsi="仿宋" w:eastAsia="仿宋"/>
                <w:szCs w:val="21"/>
              </w:rPr>
            </w:pPr>
            <w:r>
              <w:rPr>
                <w:rFonts w:hint="eastAsia" w:ascii="仿宋" w:hAnsi="仿宋" w:eastAsia="仿宋"/>
                <w:szCs w:val="21"/>
              </w:rPr>
              <w:t>600</w:t>
            </w:r>
          </w:p>
        </w:tc>
        <w:tc>
          <w:tcPr>
            <w:tcW w:w="1290" w:type="dxa"/>
            <w:tcBorders>
              <w:top w:val="single" w:color="auto" w:sz="4" w:space="0"/>
              <w:left w:val="nil"/>
              <w:bottom w:val="nil"/>
              <w:right w:val="nil"/>
            </w:tcBorders>
            <w:vAlign w:val="bottom"/>
          </w:tcPr>
          <w:p>
            <w:pPr>
              <w:jc w:val="center"/>
              <w:rPr>
                <w:rFonts w:ascii="仿宋" w:hAnsi="仿宋" w:eastAsia="仿宋"/>
                <w:szCs w:val="21"/>
              </w:rPr>
            </w:pPr>
            <w:r>
              <w:rPr>
                <w:rFonts w:hint="eastAsia" w:ascii="仿宋" w:hAnsi="仿宋" w:eastAsia="仿宋"/>
                <w:szCs w:val="21"/>
              </w:rPr>
              <w:t>22.1</w:t>
            </w:r>
          </w:p>
        </w:tc>
        <w:tc>
          <w:tcPr>
            <w:tcW w:w="1290" w:type="dxa"/>
            <w:tcBorders>
              <w:top w:val="single" w:color="auto" w:sz="4" w:space="0"/>
              <w:left w:val="nil"/>
              <w:bottom w:val="nil"/>
              <w:right w:val="nil"/>
            </w:tcBorders>
            <w:vAlign w:val="center"/>
          </w:tcPr>
          <w:p>
            <w:pPr>
              <w:jc w:val="center"/>
              <w:rPr>
                <w:rFonts w:ascii="仿宋" w:hAnsi="仿宋" w:eastAsia="仿宋"/>
                <w:szCs w:val="21"/>
              </w:rPr>
            </w:pPr>
            <w:r>
              <w:rPr>
                <w:rFonts w:hint="eastAsia" w:ascii="仿宋" w:hAnsi="仿宋" w:eastAsia="仿宋"/>
                <w:szCs w:val="21"/>
              </w:rPr>
              <w:t>9</w:t>
            </w:r>
          </w:p>
        </w:tc>
      </w:tr>
      <w:tr>
        <w:tblPrEx>
          <w:tblLayout w:type="fixed"/>
          <w:tblCellMar>
            <w:top w:w="0" w:type="dxa"/>
            <w:left w:w="108" w:type="dxa"/>
            <w:bottom w:w="0" w:type="dxa"/>
            <w:right w:w="108" w:type="dxa"/>
          </w:tblCellMar>
        </w:tblPrEx>
        <w:trPr>
          <w:trHeight w:val="285" w:hRule="atLeast"/>
          <w:jc w:val="center"/>
        </w:trPr>
        <w:tc>
          <w:tcPr>
            <w:tcW w:w="2136" w:type="dxa"/>
            <w:vMerge w:val="continue"/>
            <w:tcBorders>
              <w:left w:val="nil"/>
              <w:right w:val="nil"/>
            </w:tcBorders>
            <w:vAlign w:val="center"/>
          </w:tcPr>
          <w:p>
            <w:pPr>
              <w:jc w:val="center"/>
              <w:rPr>
                <w:rFonts w:ascii="仿宋" w:hAnsi="仿宋" w:eastAsia="仿宋"/>
                <w:szCs w:val="21"/>
              </w:rPr>
            </w:pPr>
          </w:p>
        </w:tc>
        <w:tc>
          <w:tcPr>
            <w:tcW w:w="1091" w:type="dxa"/>
            <w:tcBorders>
              <w:top w:val="nil"/>
              <w:left w:val="nil"/>
              <w:bottom w:val="nil"/>
              <w:right w:val="nil"/>
            </w:tcBorders>
            <w:vAlign w:val="center"/>
          </w:tcPr>
          <w:p>
            <w:pPr>
              <w:jc w:val="center"/>
              <w:rPr>
                <w:rFonts w:ascii="仿宋" w:hAnsi="仿宋" w:eastAsia="仿宋"/>
                <w:szCs w:val="21"/>
              </w:rPr>
            </w:pPr>
            <w:r>
              <w:rPr>
                <w:rFonts w:hint="eastAsia" w:ascii="仿宋" w:hAnsi="仿宋" w:eastAsia="仿宋"/>
                <w:szCs w:val="21"/>
              </w:rPr>
              <w:t>建议选修</w:t>
            </w:r>
          </w:p>
        </w:tc>
        <w:tc>
          <w:tcPr>
            <w:tcW w:w="830" w:type="dxa"/>
            <w:tcBorders>
              <w:top w:val="nil"/>
              <w:left w:val="nil"/>
              <w:bottom w:val="nil"/>
              <w:right w:val="nil"/>
            </w:tcBorders>
            <w:vAlign w:val="center"/>
          </w:tcPr>
          <w:p>
            <w:pPr>
              <w:rPr>
                <w:rFonts w:ascii="仿宋" w:hAnsi="仿宋" w:eastAsia="仿宋"/>
                <w:szCs w:val="21"/>
              </w:rPr>
            </w:pPr>
            <w:r>
              <w:rPr>
                <w:rFonts w:hint="eastAsia" w:ascii="仿宋" w:hAnsi="仿宋" w:eastAsia="仿宋"/>
                <w:szCs w:val="21"/>
              </w:rPr>
              <w:t xml:space="preserve">  </w:t>
            </w:r>
            <w:r>
              <w:rPr>
                <w:rFonts w:ascii="仿宋" w:hAnsi="仿宋" w:eastAsia="仿宋"/>
                <w:szCs w:val="21"/>
              </w:rPr>
              <w:t>9</w:t>
            </w:r>
          </w:p>
        </w:tc>
        <w:tc>
          <w:tcPr>
            <w:tcW w:w="1179" w:type="dxa"/>
            <w:tcBorders>
              <w:top w:val="nil"/>
              <w:left w:val="nil"/>
              <w:bottom w:val="nil"/>
              <w:right w:val="nil"/>
            </w:tcBorders>
          </w:tcPr>
          <w:p>
            <w:pPr>
              <w:jc w:val="center"/>
              <w:rPr>
                <w:rFonts w:ascii="仿宋" w:hAnsi="仿宋" w:eastAsia="仿宋"/>
                <w:szCs w:val="21"/>
              </w:rPr>
            </w:pPr>
            <w:r>
              <w:rPr>
                <w:rFonts w:ascii="仿宋" w:hAnsi="仿宋" w:eastAsia="仿宋"/>
                <w:szCs w:val="21"/>
              </w:rPr>
              <w:t>4.</w:t>
            </w:r>
            <w:r>
              <w:rPr>
                <w:rFonts w:hint="eastAsia" w:ascii="仿宋" w:hAnsi="仿宋" w:eastAsia="仿宋"/>
                <w:szCs w:val="21"/>
              </w:rPr>
              <w:t>3</w:t>
            </w:r>
            <w:r>
              <w:rPr>
                <w:rFonts w:ascii="仿宋" w:hAnsi="仿宋" w:eastAsia="仿宋"/>
                <w:szCs w:val="21"/>
              </w:rPr>
              <w:t>%</w:t>
            </w:r>
          </w:p>
        </w:tc>
        <w:tc>
          <w:tcPr>
            <w:tcW w:w="706" w:type="dxa"/>
            <w:tcBorders>
              <w:top w:val="nil"/>
              <w:left w:val="nil"/>
              <w:bottom w:val="nil"/>
              <w:right w:val="nil"/>
            </w:tcBorders>
            <w:vAlign w:val="center"/>
          </w:tcPr>
          <w:p>
            <w:pPr>
              <w:jc w:val="center"/>
              <w:rPr>
                <w:rFonts w:ascii="仿宋" w:hAnsi="仿宋" w:eastAsia="仿宋"/>
                <w:szCs w:val="21"/>
              </w:rPr>
            </w:pPr>
            <w:r>
              <w:rPr>
                <w:rFonts w:hint="eastAsia" w:ascii="仿宋" w:hAnsi="仿宋" w:eastAsia="仿宋"/>
                <w:szCs w:val="21"/>
              </w:rPr>
              <w:t>144</w:t>
            </w:r>
          </w:p>
        </w:tc>
        <w:tc>
          <w:tcPr>
            <w:tcW w:w="1290" w:type="dxa"/>
            <w:tcBorders>
              <w:top w:val="nil"/>
              <w:left w:val="nil"/>
              <w:bottom w:val="nil"/>
              <w:right w:val="nil"/>
            </w:tcBorders>
            <w:vAlign w:val="bottom"/>
          </w:tcPr>
          <w:p>
            <w:pPr>
              <w:jc w:val="center"/>
              <w:rPr>
                <w:rFonts w:ascii="仿宋" w:hAnsi="仿宋" w:eastAsia="仿宋"/>
                <w:szCs w:val="21"/>
              </w:rPr>
            </w:pPr>
            <w:r>
              <w:rPr>
                <w:rFonts w:hint="eastAsia" w:ascii="仿宋" w:hAnsi="仿宋" w:eastAsia="仿宋"/>
                <w:szCs w:val="21"/>
              </w:rPr>
              <w:t>5.3</w:t>
            </w:r>
          </w:p>
        </w:tc>
        <w:tc>
          <w:tcPr>
            <w:tcW w:w="1290" w:type="dxa"/>
            <w:tcBorders>
              <w:top w:val="nil"/>
              <w:left w:val="nil"/>
              <w:bottom w:val="nil"/>
              <w:right w:val="nil"/>
            </w:tcBorders>
            <w:vAlign w:val="center"/>
          </w:tcPr>
          <w:p>
            <w:pPr>
              <w:jc w:val="center"/>
              <w:rPr>
                <w:rFonts w:ascii="仿宋" w:hAnsi="仿宋" w:eastAsia="仿宋"/>
                <w:szCs w:val="21"/>
              </w:rPr>
            </w:pPr>
            <w:r>
              <w:rPr>
                <w:rFonts w:hint="eastAsia" w:ascii="仿宋" w:hAnsi="仿宋" w:eastAsia="仿宋"/>
                <w:szCs w:val="21"/>
              </w:rPr>
              <w:t>4</w:t>
            </w:r>
          </w:p>
        </w:tc>
      </w:tr>
      <w:tr>
        <w:tblPrEx>
          <w:tblLayout w:type="fixed"/>
          <w:tblCellMar>
            <w:top w:w="0" w:type="dxa"/>
            <w:left w:w="108" w:type="dxa"/>
            <w:bottom w:w="0" w:type="dxa"/>
            <w:right w:w="108" w:type="dxa"/>
          </w:tblCellMar>
        </w:tblPrEx>
        <w:trPr>
          <w:trHeight w:val="285" w:hRule="atLeast"/>
          <w:jc w:val="center"/>
        </w:trPr>
        <w:tc>
          <w:tcPr>
            <w:tcW w:w="2136" w:type="dxa"/>
            <w:vMerge w:val="continue"/>
            <w:tcBorders>
              <w:left w:val="nil"/>
              <w:bottom w:val="single" w:color="auto" w:sz="4" w:space="0"/>
              <w:right w:val="nil"/>
            </w:tcBorders>
            <w:vAlign w:val="center"/>
          </w:tcPr>
          <w:p>
            <w:pPr>
              <w:jc w:val="center"/>
              <w:rPr>
                <w:rFonts w:ascii="仿宋" w:hAnsi="仿宋" w:eastAsia="仿宋"/>
                <w:szCs w:val="21"/>
              </w:rPr>
            </w:pPr>
          </w:p>
        </w:tc>
        <w:tc>
          <w:tcPr>
            <w:tcW w:w="1091" w:type="dxa"/>
            <w:tcBorders>
              <w:top w:val="nil"/>
              <w:left w:val="nil"/>
              <w:bottom w:val="single" w:color="auto" w:sz="4" w:space="0"/>
              <w:right w:val="nil"/>
            </w:tcBorders>
            <w:vAlign w:val="center"/>
          </w:tcPr>
          <w:p>
            <w:pPr>
              <w:jc w:val="center"/>
              <w:rPr>
                <w:rFonts w:ascii="仿宋" w:hAnsi="仿宋" w:eastAsia="仿宋"/>
                <w:szCs w:val="21"/>
              </w:rPr>
            </w:pPr>
            <w:r>
              <w:rPr>
                <w:rFonts w:hint="eastAsia" w:ascii="仿宋" w:hAnsi="仿宋" w:eastAsia="仿宋"/>
                <w:szCs w:val="21"/>
              </w:rPr>
              <w:t>任意选修</w:t>
            </w:r>
          </w:p>
        </w:tc>
        <w:tc>
          <w:tcPr>
            <w:tcW w:w="830" w:type="dxa"/>
            <w:tcBorders>
              <w:top w:val="nil"/>
              <w:left w:val="nil"/>
              <w:bottom w:val="single" w:color="auto" w:sz="4" w:space="0"/>
              <w:right w:val="nil"/>
            </w:tcBorders>
            <w:vAlign w:val="center"/>
          </w:tcPr>
          <w:p>
            <w:pPr>
              <w:jc w:val="center"/>
              <w:rPr>
                <w:rFonts w:ascii="仿宋" w:hAnsi="仿宋" w:eastAsia="仿宋"/>
                <w:szCs w:val="21"/>
              </w:rPr>
            </w:pPr>
            <w:r>
              <w:rPr>
                <w:rFonts w:hint="eastAsia" w:ascii="仿宋" w:hAnsi="仿宋" w:eastAsia="仿宋"/>
                <w:szCs w:val="21"/>
              </w:rPr>
              <w:t>1</w:t>
            </w:r>
          </w:p>
        </w:tc>
        <w:tc>
          <w:tcPr>
            <w:tcW w:w="1179" w:type="dxa"/>
            <w:tcBorders>
              <w:top w:val="nil"/>
              <w:left w:val="nil"/>
              <w:bottom w:val="single" w:color="auto" w:sz="4" w:space="0"/>
              <w:right w:val="nil"/>
            </w:tcBorders>
          </w:tcPr>
          <w:p>
            <w:pPr>
              <w:jc w:val="center"/>
              <w:rPr>
                <w:rFonts w:ascii="仿宋" w:hAnsi="仿宋" w:eastAsia="仿宋"/>
                <w:szCs w:val="21"/>
              </w:rPr>
            </w:pPr>
            <w:r>
              <w:rPr>
                <w:rFonts w:ascii="仿宋" w:hAnsi="仿宋" w:eastAsia="仿宋"/>
                <w:szCs w:val="21"/>
              </w:rPr>
              <w:t>0.5%</w:t>
            </w:r>
          </w:p>
        </w:tc>
        <w:tc>
          <w:tcPr>
            <w:tcW w:w="706" w:type="dxa"/>
            <w:tcBorders>
              <w:top w:val="nil"/>
              <w:left w:val="nil"/>
              <w:bottom w:val="single" w:color="auto" w:sz="4" w:space="0"/>
              <w:right w:val="nil"/>
            </w:tcBorders>
            <w:vAlign w:val="center"/>
          </w:tcPr>
          <w:p>
            <w:pPr>
              <w:jc w:val="center"/>
              <w:rPr>
                <w:rFonts w:ascii="仿宋" w:hAnsi="仿宋" w:eastAsia="仿宋"/>
                <w:szCs w:val="21"/>
              </w:rPr>
            </w:pPr>
            <w:r>
              <w:rPr>
                <w:rFonts w:hint="eastAsia" w:ascii="仿宋" w:hAnsi="仿宋" w:eastAsia="仿宋"/>
                <w:szCs w:val="21"/>
              </w:rPr>
              <w:t>－</w:t>
            </w:r>
          </w:p>
        </w:tc>
        <w:tc>
          <w:tcPr>
            <w:tcW w:w="1290" w:type="dxa"/>
            <w:tcBorders>
              <w:top w:val="nil"/>
              <w:left w:val="nil"/>
              <w:bottom w:val="single" w:color="auto" w:sz="4" w:space="0"/>
              <w:right w:val="nil"/>
            </w:tcBorders>
            <w:vAlign w:val="center"/>
          </w:tcPr>
          <w:p>
            <w:pPr>
              <w:jc w:val="center"/>
              <w:rPr>
                <w:rFonts w:ascii="仿宋" w:hAnsi="仿宋" w:eastAsia="仿宋"/>
                <w:szCs w:val="21"/>
              </w:rPr>
            </w:pPr>
            <w:r>
              <w:rPr>
                <w:rFonts w:hint="eastAsia" w:ascii="仿宋" w:hAnsi="仿宋" w:eastAsia="仿宋"/>
                <w:szCs w:val="21"/>
              </w:rPr>
              <w:t>－</w:t>
            </w:r>
          </w:p>
        </w:tc>
        <w:tc>
          <w:tcPr>
            <w:tcW w:w="1290" w:type="dxa"/>
            <w:tcBorders>
              <w:top w:val="nil"/>
              <w:left w:val="nil"/>
              <w:bottom w:val="single" w:color="auto" w:sz="4" w:space="0"/>
              <w:right w:val="nil"/>
            </w:tcBorders>
            <w:vAlign w:val="center"/>
          </w:tcPr>
          <w:p>
            <w:pPr>
              <w:jc w:val="center"/>
              <w:rPr>
                <w:rFonts w:ascii="仿宋" w:hAnsi="仿宋" w:eastAsia="仿宋"/>
                <w:szCs w:val="21"/>
              </w:rPr>
            </w:pPr>
            <w:r>
              <w:rPr>
                <w:rFonts w:hint="eastAsia" w:ascii="仿宋" w:hAnsi="仿宋" w:eastAsia="仿宋"/>
                <w:szCs w:val="21"/>
              </w:rPr>
              <w:t>－</w:t>
            </w:r>
          </w:p>
        </w:tc>
      </w:tr>
      <w:tr>
        <w:tblPrEx>
          <w:tblLayout w:type="fixed"/>
          <w:tblCellMar>
            <w:top w:w="0" w:type="dxa"/>
            <w:left w:w="108" w:type="dxa"/>
            <w:bottom w:w="0" w:type="dxa"/>
            <w:right w:w="108" w:type="dxa"/>
          </w:tblCellMar>
        </w:tblPrEx>
        <w:trPr>
          <w:trHeight w:val="300" w:hRule="atLeast"/>
          <w:jc w:val="center"/>
        </w:trPr>
        <w:tc>
          <w:tcPr>
            <w:tcW w:w="2136" w:type="dxa"/>
            <w:tcBorders>
              <w:top w:val="single" w:color="auto" w:sz="4" w:space="0"/>
              <w:left w:val="nil"/>
              <w:bottom w:val="nil"/>
              <w:right w:val="nil"/>
            </w:tcBorders>
            <w:vAlign w:val="center"/>
          </w:tcPr>
          <w:p>
            <w:pPr>
              <w:jc w:val="center"/>
              <w:rPr>
                <w:rFonts w:ascii="仿宋" w:hAnsi="仿宋" w:eastAsia="仿宋"/>
                <w:szCs w:val="21"/>
              </w:rPr>
            </w:pPr>
            <w:r>
              <w:rPr>
                <w:rFonts w:hint="eastAsia" w:ascii="仿宋" w:hAnsi="仿宋" w:eastAsia="仿宋"/>
                <w:szCs w:val="21"/>
              </w:rPr>
              <w:t>集中实践教学环节</w:t>
            </w:r>
          </w:p>
        </w:tc>
        <w:tc>
          <w:tcPr>
            <w:tcW w:w="1091" w:type="dxa"/>
            <w:tcBorders>
              <w:top w:val="single" w:color="auto" w:sz="4" w:space="0"/>
              <w:left w:val="nil"/>
              <w:bottom w:val="nil"/>
              <w:right w:val="nil"/>
            </w:tcBorders>
            <w:vAlign w:val="center"/>
          </w:tcPr>
          <w:p>
            <w:pPr>
              <w:jc w:val="center"/>
              <w:rPr>
                <w:rFonts w:ascii="仿宋" w:hAnsi="仿宋" w:eastAsia="仿宋"/>
                <w:szCs w:val="21"/>
              </w:rPr>
            </w:pPr>
            <w:r>
              <w:rPr>
                <w:rFonts w:hint="eastAsia" w:ascii="仿宋" w:hAnsi="仿宋" w:eastAsia="仿宋"/>
                <w:szCs w:val="21"/>
              </w:rPr>
              <w:t>必修</w:t>
            </w:r>
          </w:p>
        </w:tc>
        <w:tc>
          <w:tcPr>
            <w:tcW w:w="830" w:type="dxa"/>
            <w:tcBorders>
              <w:top w:val="single" w:color="auto" w:sz="4" w:space="0"/>
              <w:left w:val="nil"/>
              <w:bottom w:val="nil"/>
              <w:right w:val="nil"/>
            </w:tcBorders>
            <w:vAlign w:val="center"/>
          </w:tcPr>
          <w:p>
            <w:pPr>
              <w:jc w:val="center"/>
              <w:rPr>
                <w:rFonts w:ascii="仿宋" w:hAnsi="仿宋" w:eastAsia="仿宋"/>
                <w:szCs w:val="21"/>
              </w:rPr>
            </w:pPr>
            <w:r>
              <w:rPr>
                <w:rFonts w:hint="eastAsia" w:ascii="仿宋" w:hAnsi="仿宋" w:eastAsia="仿宋"/>
                <w:szCs w:val="21"/>
              </w:rPr>
              <w:t>31</w:t>
            </w:r>
          </w:p>
        </w:tc>
        <w:tc>
          <w:tcPr>
            <w:tcW w:w="1179" w:type="dxa"/>
            <w:tcBorders>
              <w:top w:val="single" w:color="auto" w:sz="4" w:space="0"/>
              <w:left w:val="nil"/>
              <w:bottom w:val="nil"/>
              <w:right w:val="nil"/>
            </w:tcBorders>
          </w:tcPr>
          <w:p>
            <w:pPr>
              <w:jc w:val="center"/>
              <w:rPr>
                <w:rFonts w:ascii="仿宋" w:hAnsi="仿宋" w:eastAsia="仿宋"/>
                <w:szCs w:val="21"/>
              </w:rPr>
            </w:pPr>
            <w:r>
              <w:rPr>
                <w:rFonts w:ascii="仿宋" w:hAnsi="仿宋" w:eastAsia="仿宋"/>
                <w:szCs w:val="21"/>
              </w:rPr>
              <w:t>14.</w:t>
            </w:r>
            <w:r>
              <w:rPr>
                <w:rFonts w:hint="eastAsia" w:ascii="仿宋" w:hAnsi="仿宋" w:eastAsia="仿宋"/>
                <w:szCs w:val="21"/>
              </w:rPr>
              <w:t>6</w:t>
            </w:r>
            <w:r>
              <w:rPr>
                <w:rFonts w:ascii="仿宋" w:hAnsi="仿宋" w:eastAsia="仿宋"/>
                <w:szCs w:val="21"/>
              </w:rPr>
              <w:t>%</w:t>
            </w:r>
          </w:p>
        </w:tc>
        <w:tc>
          <w:tcPr>
            <w:tcW w:w="706" w:type="dxa"/>
            <w:tcBorders>
              <w:top w:val="single" w:color="auto" w:sz="4" w:space="0"/>
              <w:left w:val="nil"/>
              <w:bottom w:val="nil"/>
              <w:right w:val="nil"/>
            </w:tcBorders>
            <w:vAlign w:val="center"/>
          </w:tcPr>
          <w:p>
            <w:pPr>
              <w:jc w:val="center"/>
              <w:rPr>
                <w:rFonts w:ascii="仿宋" w:hAnsi="仿宋" w:eastAsia="仿宋"/>
                <w:szCs w:val="21"/>
              </w:rPr>
            </w:pPr>
            <w:r>
              <w:rPr>
                <w:rFonts w:hint="eastAsia" w:ascii="仿宋" w:hAnsi="仿宋" w:eastAsia="仿宋"/>
                <w:szCs w:val="21"/>
              </w:rPr>
              <w:t>－</w:t>
            </w:r>
          </w:p>
        </w:tc>
        <w:tc>
          <w:tcPr>
            <w:tcW w:w="1290" w:type="dxa"/>
            <w:tcBorders>
              <w:top w:val="single" w:color="auto" w:sz="4" w:space="0"/>
              <w:left w:val="nil"/>
              <w:bottom w:val="nil"/>
              <w:right w:val="nil"/>
            </w:tcBorders>
            <w:vAlign w:val="center"/>
          </w:tcPr>
          <w:p>
            <w:pPr>
              <w:jc w:val="center"/>
              <w:rPr>
                <w:rFonts w:ascii="仿宋" w:hAnsi="仿宋" w:eastAsia="仿宋"/>
                <w:szCs w:val="21"/>
              </w:rPr>
            </w:pPr>
            <w:r>
              <w:rPr>
                <w:rFonts w:hint="eastAsia" w:ascii="仿宋" w:hAnsi="仿宋" w:eastAsia="仿宋"/>
                <w:szCs w:val="21"/>
              </w:rPr>
              <w:t>－</w:t>
            </w:r>
          </w:p>
        </w:tc>
        <w:tc>
          <w:tcPr>
            <w:tcW w:w="1290" w:type="dxa"/>
            <w:tcBorders>
              <w:top w:val="single" w:color="auto" w:sz="4" w:space="0"/>
              <w:left w:val="nil"/>
              <w:bottom w:val="nil"/>
              <w:right w:val="nil"/>
            </w:tcBorders>
            <w:vAlign w:val="center"/>
          </w:tcPr>
          <w:p>
            <w:pPr>
              <w:jc w:val="center"/>
              <w:rPr>
                <w:rFonts w:ascii="仿宋" w:hAnsi="仿宋" w:eastAsia="仿宋"/>
                <w:szCs w:val="21"/>
              </w:rPr>
            </w:pPr>
            <w:r>
              <w:rPr>
                <w:rFonts w:hint="eastAsia" w:ascii="仿宋" w:hAnsi="仿宋" w:eastAsia="仿宋"/>
                <w:szCs w:val="21"/>
              </w:rPr>
              <w:t>－</w:t>
            </w:r>
          </w:p>
        </w:tc>
      </w:tr>
      <w:tr>
        <w:tblPrEx>
          <w:tblLayout w:type="fixed"/>
          <w:tblCellMar>
            <w:top w:w="0" w:type="dxa"/>
            <w:left w:w="108" w:type="dxa"/>
            <w:bottom w:w="0" w:type="dxa"/>
            <w:right w:w="108" w:type="dxa"/>
          </w:tblCellMar>
        </w:tblPrEx>
        <w:trPr>
          <w:trHeight w:val="300" w:hRule="atLeast"/>
          <w:jc w:val="center"/>
        </w:trPr>
        <w:tc>
          <w:tcPr>
            <w:tcW w:w="2136" w:type="dxa"/>
            <w:tcBorders>
              <w:top w:val="nil"/>
              <w:left w:val="nil"/>
              <w:bottom w:val="nil"/>
              <w:right w:val="nil"/>
            </w:tcBorders>
            <w:vAlign w:val="center"/>
          </w:tcPr>
          <w:p>
            <w:pPr>
              <w:jc w:val="center"/>
              <w:rPr>
                <w:rFonts w:ascii="仿宋" w:hAnsi="仿宋" w:eastAsia="仿宋"/>
                <w:szCs w:val="21"/>
              </w:rPr>
            </w:pPr>
            <w:r>
              <w:rPr>
                <w:rFonts w:hint="eastAsia" w:ascii="仿宋" w:hAnsi="仿宋" w:eastAsia="仿宋"/>
                <w:szCs w:val="21"/>
              </w:rPr>
              <w:t>创新与素质拓展</w:t>
            </w:r>
          </w:p>
        </w:tc>
        <w:tc>
          <w:tcPr>
            <w:tcW w:w="1091" w:type="dxa"/>
            <w:tcBorders>
              <w:top w:val="nil"/>
              <w:left w:val="nil"/>
              <w:bottom w:val="nil"/>
              <w:right w:val="nil"/>
            </w:tcBorders>
            <w:vAlign w:val="center"/>
          </w:tcPr>
          <w:p>
            <w:pPr>
              <w:jc w:val="center"/>
              <w:rPr>
                <w:rFonts w:ascii="仿宋" w:hAnsi="仿宋" w:eastAsia="仿宋"/>
                <w:szCs w:val="21"/>
              </w:rPr>
            </w:pPr>
            <w:r>
              <w:rPr>
                <w:rFonts w:hint="eastAsia" w:ascii="仿宋" w:hAnsi="仿宋" w:eastAsia="仿宋"/>
                <w:szCs w:val="21"/>
              </w:rPr>
              <w:t>必修</w:t>
            </w:r>
          </w:p>
        </w:tc>
        <w:tc>
          <w:tcPr>
            <w:tcW w:w="830" w:type="dxa"/>
            <w:tcBorders>
              <w:top w:val="nil"/>
              <w:left w:val="nil"/>
              <w:bottom w:val="nil"/>
              <w:right w:val="nil"/>
            </w:tcBorders>
            <w:vAlign w:val="center"/>
          </w:tcPr>
          <w:p>
            <w:pPr>
              <w:jc w:val="center"/>
              <w:rPr>
                <w:rFonts w:ascii="仿宋" w:hAnsi="仿宋" w:eastAsia="仿宋"/>
                <w:szCs w:val="21"/>
              </w:rPr>
            </w:pPr>
            <w:r>
              <w:rPr>
                <w:rFonts w:hint="eastAsia" w:ascii="仿宋" w:hAnsi="仿宋" w:eastAsia="仿宋"/>
                <w:szCs w:val="21"/>
              </w:rPr>
              <w:t>4</w:t>
            </w:r>
          </w:p>
        </w:tc>
        <w:tc>
          <w:tcPr>
            <w:tcW w:w="1179" w:type="dxa"/>
            <w:tcBorders>
              <w:top w:val="nil"/>
              <w:left w:val="nil"/>
              <w:bottom w:val="nil"/>
              <w:right w:val="nil"/>
            </w:tcBorders>
          </w:tcPr>
          <w:p>
            <w:pPr>
              <w:jc w:val="center"/>
              <w:rPr>
                <w:rFonts w:ascii="仿宋" w:hAnsi="仿宋" w:eastAsia="仿宋"/>
                <w:szCs w:val="21"/>
              </w:rPr>
            </w:pPr>
            <w:r>
              <w:rPr>
                <w:rFonts w:ascii="仿宋" w:hAnsi="仿宋" w:eastAsia="仿宋"/>
                <w:szCs w:val="21"/>
              </w:rPr>
              <w:t>1.9%</w:t>
            </w:r>
          </w:p>
        </w:tc>
        <w:tc>
          <w:tcPr>
            <w:tcW w:w="706" w:type="dxa"/>
            <w:tcBorders>
              <w:top w:val="nil"/>
              <w:left w:val="nil"/>
              <w:bottom w:val="nil"/>
              <w:right w:val="nil"/>
            </w:tcBorders>
            <w:vAlign w:val="center"/>
          </w:tcPr>
          <w:p>
            <w:pPr>
              <w:jc w:val="center"/>
              <w:rPr>
                <w:rFonts w:ascii="仿宋" w:hAnsi="仿宋" w:eastAsia="仿宋"/>
                <w:szCs w:val="21"/>
              </w:rPr>
            </w:pPr>
            <w:r>
              <w:rPr>
                <w:rFonts w:hint="eastAsia" w:ascii="仿宋" w:hAnsi="仿宋" w:eastAsia="仿宋"/>
                <w:szCs w:val="21"/>
              </w:rPr>
              <w:t>－</w:t>
            </w:r>
          </w:p>
        </w:tc>
        <w:tc>
          <w:tcPr>
            <w:tcW w:w="1290" w:type="dxa"/>
            <w:tcBorders>
              <w:top w:val="nil"/>
              <w:left w:val="nil"/>
              <w:bottom w:val="nil"/>
              <w:right w:val="nil"/>
            </w:tcBorders>
            <w:vAlign w:val="center"/>
          </w:tcPr>
          <w:p>
            <w:pPr>
              <w:jc w:val="center"/>
              <w:rPr>
                <w:rFonts w:ascii="仿宋" w:hAnsi="仿宋" w:eastAsia="仿宋"/>
                <w:szCs w:val="21"/>
              </w:rPr>
            </w:pPr>
            <w:r>
              <w:rPr>
                <w:rFonts w:hint="eastAsia" w:ascii="仿宋" w:hAnsi="仿宋" w:eastAsia="仿宋"/>
                <w:szCs w:val="21"/>
              </w:rPr>
              <w:t>－</w:t>
            </w:r>
          </w:p>
        </w:tc>
        <w:tc>
          <w:tcPr>
            <w:tcW w:w="1290" w:type="dxa"/>
            <w:tcBorders>
              <w:top w:val="nil"/>
              <w:left w:val="nil"/>
              <w:bottom w:val="nil"/>
              <w:right w:val="nil"/>
            </w:tcBorders>
            <w:vAlign w:val="center"/>
          </w:tcPr>
          <w:p>
            <w:pPr>
              <w:jc w:val="center"/>
              <w:rPr>
                <w:rFonts w:ascii="仿宋" w:hAnsi="仿宋" w:eastAsia="仿宋"/>
                <w:szCs w:val="21"/>
              </w:rPr>
            </w:pPr>
            <w:r>
              <w:rPr>
                <w:rFonts w:hint="eastAsia" w:ascii="仿宋" w:hAnsi="仿宋" w:eastAsia="仿宋"/>
                <w:szCs w:val="21"/>
              </w:rPr>
              <w:t>－</w:t>
            </w:r>
          </w:p>
        </w:tc>
      </w:tr>
      <w:tr>
        <w:tblPrEx>
          <w:tblLayout w:type="fixed"/>
          <w:tblCellMar>
            <w:top w:w="0" w:type="dxa"/>
            <w:left w:w="108" w:type="dxa"/>
            <w:bottom w:w="0" w:type="dxa"/>
            <w:right w:w="108" w:type="dxa"/>
          </w:tblCellMar>
        </w:tblPrEx>
        <w:trPr>
          <w:trHeight w:val="300" w:hRule="atLeast"/>
          <w:jc w:val="center"/>
        </w:trPr>
        <w:tc>
          <w:tcPr>
            <w:tcW w:w="2136" w:type="dxa"/>
            <w:tcBorders>
              <w:top w:val="nil"/>
              <w:left w:val="nil"/>
              <w:bottom w:val="single" w:color="auto" w:sz="8" w:space="0"/>
              <w:right w:val="nil"/>
            </w:tcBorders>
            <w:vAlign w:val="center"/>
          </w:tcPr>
          <w:p>
            <w:pPr>
              <w:jc w:val="center"/>
              <w:rPr>
                <w:rFonts w:ascii="仿宋" w:hAnsi="仿宋" w:eastAsia="仿宋"/>
                <w:szCs w:val="21"/>
              </w:rPr>
            </w:pPr>
            <w:r>
              <w:rPr>
                <w:rFonts w:hint="eastAsia" w:ascii="仿宋" w:hAnsi="仿宋" w:eastAsia="仿宋"/>
                <w:szCs w:val="21"/>
              </w:rPr>
              <w:t>总计</w:t>
            </w:r>
          </w:p>
        </w:tc>
        <w:tc>
          <w:tcPr>
            <w:tcW w:w="1091" w:type="dxa"/>
            <w:tcBorders>
              <w:top w:val="nil"/>
              <w:left w:val="nil"/>
              <w:bottom w:val="single" w:color="auto" w:sz="8" w:space="0"/>
              <w:right w:val="nil"/>
            </w:tcBorders>
            <w:vAlign w:val="center"/>
          </w:tcPr>
          <w:p>
            <w:pPr>
              <w:jc w:val="center"/>
              <w:rPr>
                <w:rFonts w:ascii="仿宋" w:hAnsi="仿宋" w:eastAsia="仿宋"/>
                <w:szCs w:val="21"/>
              </w:rPr>
            </w:pPr>
            <w:r>
              <w:rPr>
                <w:rFonts w:hint="eastAsia" w:ascii="仿宋" w:hAnsi="仿宋" w:eastAsia="仿宋"/>
                <w:szCs w:val="21"/>
              </w:rPr>
              <w:t>－</w:t>
            </w:r>
          </w:p>
        </w:tc>
        <w:tc>
          <w:tcPr>
            <w:tcW w:w="830" w:type="dxa"/>
            <w:tcBorders>
              <w:top w:val="nil"/>
              <w:left w:val="nil"/>
              <w:bottom w:val="single" w:color="auto" w:sz="8" w:space="0"/>
              <w:right w:val="nil"/>
            </w:tcBorders>
            <w:vAlign w:val="center"/>
          </w:tcPr>
          <w:p>
            <w:pPr>
              <w:jc w:val="center"/>
              <w:rPr>
                <w:rFonts w:ascii="仿宋" w:hAnsi="仿宋" w:eastAsia="仿宋"/>
                <w:szCs w:val="21"/>
              </w:rPr>
            </w:pPr>
            <w:r>
              <w:rPr>
                <w:rFonts w:hint="eastAsia" w:ascii="仿宋" w:hAnsi="仿宋" w:eastAsia="仿宋"/>
                <w:szCs w:val="21"/>
              </w:rPr>
              <w:t>211</w:t>
            </w:r>
          </w:p>
        </w:tc>
        <w:tc>
          <w:tcPr>
            <w:tcW w:w="1179" w:type="dxa"/>
            <w:tcBorders>
              <w:top w:val="nil"/>
              <w:left w:val="nil"/>
              <w:bottom w:val="single" w:color="auto" w:sz="8" w:space="0"/>
              <w:right w:val="nil"/>
            </w:tcBorders>
            <w:vAlign w:val="center"/>
          </w:tcPr>
          <w:p>
            <w:pPr>
              <w:jc w:val="center"/>
              <w:rPr>
                <w:rFonts w:ascii="仿宋" w:hAnsi="仿宋" w:eastAsia="仿宋"/>
                <w:szCs w:val="21"/>
              </w:rPr>
            </w:pPr>
            <w:r>
              <w:rPr>
                <w:rFonts w:hint="eastAsia" w:ascii="仿宋" w:hAnsi="仿宋" w:eastAsia="仿宋"/>
                <w:szCs w:val="21"/>
              </w:rPr>
              <w:t>100</w:t>
            </w:r>
          </w:p>
        </w:tc>
        <w:tc>
          <w:tcPr>
            <w:tcW w:w="706" w:type="dxa"/>
            <w:tcBorders>
              <w:top w:val="nil"/>
              <w:left w:val="nil"/>
              <w:bottom w:val="single" w:color="auto" w:sz="8" w:space="0"/>
              <w:right w:val="nil"/>
            </w:tcBorders>
          </w:tcPr>
          <w:p>
            <w:pPr>
              <w:jc w:val="center"/>
              <w:rPr>
                <w:rFonts w:ascii="仿宋" w:hAnsi="仿宋" w:eastAsia="仿宋"/>
                <w:szCs w:val="21"/>
              </w:rPr>
            </w:pPr>
            <w:r>
              <w:rPr>
                <w:rFonts w:hint="eastAsia" w:ascii="仿宋" w:hAnsi="仿宋" w:eastAsia="仿宋"/>
                <w:szCs w:val="21"/>
              </w:rPr>
              <w:t>2714</w:t>
            </w:r>
          </w:p>
        </w:tc>
        <w:tc>
          <w:tcPr>
            <w:tcW w:w="1290" w:type="dxa"/>
            <w:tcBorders>
              <w:top w:val="nil"/>
              <w:left w:val="nil"/>
              <w:bottom w:val="single" w:color="auto" w:sz="8" w:space="0"/>
              <w:right w:val="nil"/>
            </w:tcBorders>
          </w:tcPr>
          <w:p>
            <w:pPr>
              <w:jc w:val="center"/>
              <w:rPr>
                <w:rFonts w:ascii="仿宋" w:hAnsi="仿宋" w:eastAsia="仿宋"/>
                <w:szCs w:val="21"/>
              </w:rPr>
            </w:pPr>
            <w:r>
              <w:rPr>
                <w:rFonts w:hint="eastAsia" w:ascii="仿宋" w:hAnsi="仿宋" w:eastAsia="仿宋"/>
                <w:szCs w:val="21"/>
              </w:rPr>
              <w:t>100</w:t>
            </w:r>
          </w:p>
        </w:tc>
        <w:tc>
          <w:tcPr>
            <w:tcW w:w="1290" w:type="dxa"/>
            <w:tcBorders>
              <w:top w:val="nil"/>
              <w:left w:val="nil"/>
              <w:bottom w:val="single" w:color="auto" w:sz="8" w:space="0"/>
              <w:right w:val="nil"/>
            </w:tcBorders>
            <w:vAlign w:val="center"/>
          </w:tcPr>
          <w:p>
            <w:pPr>
              <w:jc w:val="center"/>
              <w:rPr>
                <w:rFonts w:ascii="仿宋" w:hAnsi="仿宋" w:eastAsia="仿宋"/>
                <w:szCs w:val="21"/>
              </w:rPr>
            </w:pPr>
            <w:r>
              <w:rPr>
                <w:rFonts w:hint="eastAsia" w:ascii="仿宋" w:hAnsi="仿宋" w:eastAsia="仿宋"/>
                <w:szCs w:val="21"/>
              </w:rPr>
              <w:t>48</w:t>
            </w:r>
          </w:p>
        </w:tc>
      </w:tr>
    </w:tbl>
    <w:p>
      <w:pPr>
        <w:adjustRightInd w:val="0"/>
        <w:snapToGrid w:val="0"/>
        <w:spacing w:line="360" w:lineRule="auto"/>
        <w:rPr>
          <w:rFonts w:eastAsia="仿宋"/>
          <w:b/>
          <w:color w:val="000000"/>
          <w:sz w:val="28"/>
          <w:szCs w:val="28"/>
        </w:rPr>
      </w:pPr>
    </w:p>
    <w:p>
      <w:pPr>
        <w:adjustRightInd w:val="0"/>
        <w:snapToGrid w:val="0"/>
        <w:spacing w:line="360" w:lineRule="auto"/>
        <w:ind w:firstLine="562" w:firstLineChars="200"/>
        <w:rPr>
          <w:rFonts w:ascii="仿宋" w:hAnsi="仿宋" w:eastAsia="仿宋" w:cs="仿宋"/>
          <w:sz w:val="28"/>
          <w:szCs w:val="28"/>
        </w:rPr>
      </w:pPr>
      <w:r>
        <w:rPr>
          <w:rFonts w:eastAsia="仿宋"/>
          <w:b/>
          <w:color w:val="000000"/>
          <w:sz w:val="28"/>
          <w:szCs w:val="28"/>
        </w:rPr>
        <w:t>优化整合教学内容，学生实践操作能力</w:t>
      </w:r>
      <w:r>
        <w:rPr>
          <w:rFonts w:hint="eastAsia" w:eastAsia="仿宋"/>
          <w:b/>
          <w:color w:val="000000"/>
          <w:sz w:val="28"/>
          <w:szCs w:val="28"/>
        </w:rPr>
        <w:t>得到</w:t>
      </w:r>
      <w:r>
        <w:rPr>
          <w:rFonts w:eastAsia="仿宋"/>
          <w:b/>
          <w:color w:val="000000"/>
          <w:sz w:val="28"/>
          <w:szCs w:val="28"/>
        </w:rPr>
        <w:t>锻炼</w:t>
      </w:r>
      <w:r>
        <w:rPr>
          <w:rFonts w:hint="eastAsia" w:eastAsia="仿宋"/>
          <w:b/>
          <w:color w:val="000000"/>
          <w:sz w:val="28"/>
          <w:szCs w:val="28"/>
        </w:rPr>
        <w:t>。</w:t>
      </w:r>
      <w:bookmarkStart w:id="34" w:name="_Toc477953052"/>
      <w:r>
        <w:rPr>
          <w:rFonts w:hint="eastAsia" w:ascii="仿宋" w:hAnsi="仿宋" w:eastAsia="仿宋" w:cs="仿宋"/>
          <w:sz w:val="28"/>
          <w:szCs w:val="28"/>
        </w:rPr>
        <w:t>根据人才培养目标和规格要求，结合《生物工程类教学质量国家标准》修订教学大纲。积极开展纵向和横向综合的课程改革，优化课程体系，打破学科课程间的壁垒，加强课程与课程体系间逻辑和结构上的联系与综合，提高教学质量。通过优化，设计将发酵工程、生物药物制剂学、生物药物分析知识综合运用的一门实验课——生物制药综合实验，学习过程中利用学校新建药学虚拟仿真实验室先进行网上预习操作，通过网上考试后方可进入实验室操作。既能完成实验预习，又能提高实验室安全。实验课程结课考核方式中设置了实验操作考核。生物综合实验考试通过率100%，学生能力明显得到训练和提高。</w:t>
      </w:r>
    </w:p>
    <w:p>
      <w:pPr>
        <w:pStyle w:val="3"/>
        <w:spacing w:before="0" w:after="0" w:line="360" w:lineRule="auto"/>
        <w:rPr>
          <w:rFonts w:cs="Times New Roman" w:asciiTheme="minorEastAsia" w:hAnsiTheme="minorEastAsia" w:eastAsiaTheme="minorEastAsia"/>
          <w:sz w:val="28"/>
          <w:szCs w:val="28"/>
        </w:rPr>
      </w:pPr>
      <w:r>
        <w:rPr>
          <w:rFonts w:cs="Times New Roman" w:asciiTheme="minorEastAsia" w:hAnsiTheme="minorEastAsia" w:eastAsiaTheme="minorEastAsia"/>
          <w:sz w:val="28"/>
          <w:szCs w:val="28"/>
        </w:rPr>
        <w:t>3.3教学方法与手段</w:t>
      </w:r>
      <w:bookmarkEnd w:id="33"/>
      <w:bookmarkEnd w:id="34"/>
    </w:p>
    <w:p>
      <w:pPr>
        <w:adjustRightInd w:val="0"/>
        <w:snapToGrid w:val="0"/>
        <w:spacing w:line="360" w:lineRule="auto"/>
        <w:rPr>
          <w:rFonts w:eastAsia="仿宋"/>
          <w:sz w:val="28"/>
          <w:szCs w:val="28"/>
        </w:rPr>
      </w:pPr>
      <w:r>
        <w:rPr>
          <w:rFonts w:eastAsia="仿宋"/>
          <w:sz w:val="28"/>
          <w:szCs w:val="28"/>
        </w:rPr>
        <w:t>（自评等级a）</w:t>
      </w:r>
    </w:p>
    <w:p>
      <w:pPr>
        <w:adjustRightInd w:val="0"/>
        <w:snapToGrid w:val="0"/>
        <w:spacing w:line="360" w:lineRule="auto"/>
        <w:ind w:firstLine="560" w:firstLineChars="200"/>
        <w:rPr>
          <w:rFonts w:eastAsia="仿宋"/>
          <w:color w:val="000000"/>
          <w:sz w:val="28"/>
          <w:szCs w:val="28"/>
        </w:rPr>
      </w:pPr>
      <w:r>
        <w:rPr>
          <w:rFonts w:eastAsia="仿宋"/>
          <w:color w:val="000000"/>
          <w:sz w:val="28"/>
          <w:szCs w:val="28"/>
        </w:rPr>
        <w:t>积极开展以“学生为中心”的教育方式和教学方法改革，确立形成式和终结式相结合的评价方式，培养学生的自主学习能力。</w:t>
      </w:r>
    </w:p>
    <w:p>
      <w:pPr>
        <w:spacing w:line="360" w:lineRule="auto"/>
        <w:ind w:firstLine="562" w:firstLineChars="200"/>
        <w:rPr>
          <w:rFonts w:eastAsia="仿宋"/>
          <w:sz w:val="28"/>
          <w:szCs w:val="28"/>
        </w:rPr>
      </w:pPr>
      <w:r>
        <w:rPr>
          <w:rFonts w:eastAsia="仿宋"/>
          <w:b/>
          <w:bCs/>
          <w:sz w:val="28"/>
          <w:szCs w:val="28"/>
        </w:rPr>
        <w:t>运用多元化教学方法与手段，突出职业能力培养</w:t>
      </w:r>
      <w:r>
        <w:rPr>
          <w:rFonts w:hint="eastAsia" w:eastAsia="仿宋"/>
          <w:b/>
          <w:bCs/>
          <w:sz w:val="28"/>
          <w:szCs w:val="28"/>
        </w:rPr>
        <w:t>。</w:t>
      </w:r>
      <w:r>
        <w:rPr>
          <w:rFonts w:hint="eastAsia" w:eastAsia="仿宋"/>
          <w:sz w:val="28"/>
          <w:szCs w:val="28"/>
        </w:rPr>
        <w:t>善用虚拟仿真平台，进行教学改革与实践，生物药物制剂学、药物分析、生物制药设备等多门课程中的实验课程，比如有的需要用到大型仪器如核磁共振、质谱、液质联用、气质联用等，学院仪器数量少加上仪器昂贵，学生实操机会有限，虚拟软件完美呈现仪器的结构及操作，学生通过电脑、手机随时练习，操作机器时得心应手；还有的课程需要到药厂实践，但是由于药厂的特殊性，每次参观都是走马观花，学生看不到药物制作过程，虚拟仿真软件把药物生产过程做成3D画面兼有可操作性，学生可以随时学习，利于职业能力的培养。教学组自己实地考察并联合软件公司开发生物药物β-干扰素的生产的虚拟仿真软件，参加吉林虚拟仿真软件评选入选并被推荐参加国家评选。大学英语课程实行分层次教学，因材施教，学生英语水平普遍得到提高。教师们不断进修和学习，熟练操作多媒体辅助教学设备，不断完善和完美多媒体课件的制作，让学生能更直观和生动地学习知识，掌握技能，提高教学质量。</w:t>
      </w:r>
    </w:p>
    <w:p>
      <w:pPr>
        <w:spacing w:line="360" w:lineRule="auto"/>
        <w:ind w:firstLine="562" w:firstLineChars="200"/>
        <w:rPr>
          <w:rFonts w:eastAsia="仿宋"/>
          <w:sz w:val="28"/>
          <w:szCs w:val="28"/>
          <w:lang w:bidi="th-TH"/>
        </w:rPr>
      </w:pPr>
      <w:r>
        <w:rPr>
          <w:rFonts w:eastAsia="仿宋"/>
          <w:b/>
          <w:sz w:val="28"/>
          <w:szCs w:val="28"/>
        </w:rPr>
        <w:t>实行灵活的教学评价方式，实现学生能力培养</w:t>
      </w:r>
      <w:r>
        <w:rPr>
          <w:rFonts w:hint="eastAsia" w:eastAsia="仿宋"/>
          <w:b/>
          <w:sz w:val="28"/>
          <w:szCs w:val="28"/>
        </w:rPr>
        <w:t>。</w:t>
      </w:r>
      <w:r>
        <w:rPr>
          <w:rFonts w:eastAsia="仿宋"/>
          <w:sz w:val="28"/>
          <w:szCs w:val="28"/>
        </w:rPr>
        <w:t>注重对学生态度、 知识、能力等的综合评价，积极推动形成性评价的应用，逐步建立形成性评价和终结性评价相结合的成绩评定体系。</w:t>
      </w:r>
      <w:r>
        <w:rPr>
          <w:rFonts w:eastAsia="仿宋"/>
          <w:sz w:val="28"/>
          <w:szCs w:val="28"/>
          <w:lang w:bidi="th-TH"/>
        </w:rPr>
        <w:t>在理论终结性</w:t>
      </w:r>
      <w:r>
        <w:rPr>
          <w:rFonts w:hint="eastAsia" w:eastAsia="仿宋"/>
          <w:sz w:val="28"/>
          <w:szCs w:val="28"/>
          <w:lang w:bidi="th-TH"/>
        </w:rPr>
        <w:t>考核基础上</w:t>
      </w:r>
      <w:r>
        <w:rPr>
          <w:rFonts w:eastAsia="仿宋"/>
          <w:sz w:val="28"/>
          <w:szCs w:val="28"/>
          <w:lang w:bidi="th-TH"/>
        </w:rPr>
        <w:t>增加了</w:t>
      </w:r>
      <w:r>
        <w:rPr>
          <w:rFonts w:eastAsia="仿宋"/>
          <w:sz w:val="28"/>
          <w:szCs w:val="28"/>
        </w:rPr>
        <w:t>学习记录、</w:t>
      </w:r>
      <w:r>
        <w:rPr>
          <w:rFonts w:eastAsia="仿宋"/>
          <w:sz w:val="28"/>
          <w:szCs w:val="28"/>
          <w:lang w:bidi="th-TH"/>
        </w:rPr>
        <w:t>论文（报告）、</w:t>
      </w:r>
      <w:r>
        <w:rPr>
          <w:rFonts w:eastAsia="仿宋"/>
          <w:sz w:val="28"/>
          <w:szCs w:val="28"/>
        </w:rPr>
        <w:t>提问、汇报、</w:t>
      </w:r>
      <w:r>
        <w:rPr>
          <w:rFonts w:eastAsia="仿宋"/>
          <w:sz w:val="28"/>
          <w:szCs w:val="28"/>
          <w:lang w:bidi="th-TH"/>
        </w:rPr>
        <w:t>课后作业、</w:t>
      </w:r>
      <w:r>
        <w:rPr>
          <w:rFonts w:eastAsia="仿宋"/>
          <w:sz w:val="28"/>
          <w:szCs w:val="28"/>
        </w:rPr>
        <w:t>阶段测评、实验操作、观察记录、查阅文献资料等</w:t>
      </w:r>
      <w:r>
        <w:rPr>
          <w:rFonts w:eastAsia="仿宋"/>
          <w:sz w:val="28"/>
          <w:szCs w:val="28"/>
          <w:lang w:bidi="th-TH"/>
        </w:rPr>
        <w:t>多元化的考核方式</w:t>
      </w:r>
      <w:r>
        <w:rPr>
          <w:rFonts w:hint="eastAsia" w:eastAsia="仿宋"/>
          <w:sz w:val="28"/>
          <w:szCs w:val="28"/>
          <w:lang w:bidi="th-TH"/>
        </w:rPr>
        <w:t>。其中，</w:t>
      </w:r>
      <w:r>
        <w:rPr>
          <w:rFonts w:eastAsia="仿宋"/>
          <w:sz w:val="28"/>
          <w:szCs w:val="28"/>
          <w:lang w:bidi="th-TH"/>
        </w:rPr>
        <w:t>学习态度、实践</w:t>
      </w:r>
      <w:r>
        <w:rPr>
          <w:rFonts w:hint="eastAsia" w:eastAsia="仿宋"/>
          <w:sz w:val="28"/>
          <w:szCs w:val="28"/>
          <w:lang w:bidi="th-TH"/>
        </w:rPr>
        <w:t>操作等</w:t>
      </w:r>
      <w:r>
        <w:rPr>
          <w:rFonts w:eastAsia="仿宋"/>
          <w:sz w:val="28"/>
          <w:szCs w:val="28"/>
          <w:lang w:bidi="th-TH"/>
        </w:rPr>
        <w:t>考核</w:t>
      </w:r>
      <w:r>
        <w:rPr>
          <w:rFonts w:hint="eastAsia" w:eastAsia="仿宋"/>
          <w:sz w:val="28"/>
          <w:szCs w:val="28"/>
          <w:lang w:bidi="th-TH"/>
        </w:rPr>
        <w:t>的</w:t>
      </w:r>
      <w:r>
        <w:rPr>
          <w:rFonts w:eastAsia="仿宋"/>
          <w:sz w:val="28"/>
          <w:szCs w:val="28"/>
          <w:lang w:bidi="th-TH"/>
        </w:rPr>
        <w:t>比例不低于单科考试成绩的30%</w:t>
      </w:r>
      <w:r>
        <w:rPr>
          <w:rFonts w:hint="eastAsia" w:eastAsia="仿宋"/>
          <w:sz w:val="28"/>
          <w:szCs w:val="28"/>
          <w:lang w:bidi="th-TH"/>
        </w:rPr>
        <w:t>，</w:t>
      </w:r>
      <w:r>
        <w:rPr>
          <w:rFonts w:eastAsia="仿宋"/>
          <w:sz w:val="28"/>
          <w:szCs w:val="28"/>
          <w:lang w:bidi="th-TH"/>
        </w:rPr>
        <w:t>分段式考核和课堂测验成绩不低于单科考试成绩的10%</w:t>
      </w:r>
      <w:r>
        <w:rPr>
          <w:rFonts w:hint="eastAsia" w:eastAsia="仿宋"/>
          <w:sz w:val="28"/>
          <w:szCs w:val="28"/>
          <w:lang w:bidi="th-TH"/>
        </w:rPr>
        <w:t>，</w:t>
      </w:r>
      <w:r>
        <w:rPr>
          <w:rFonts w:eastAsia="仿宋"/>
          <w:sz w:val="28"/>
          <w:szCs w:val="28"/>
          <w:lang w:bidi="th-TH"/>
        </w:rPr>
        <w:t>理论终结性考核坚持教考分离、双盲管理、流水阅卷、条码录分</w:t>
      </w:r>
      <w:r>
        <w:rPr>
          <w:rFonts w:hint="eastAsia" w:eastAsia="仿宋"/>
          <w:sz w:val="28"/>
          <w:szCs w:val="28"/>
          <w:lang w:bidi="th-TH"/>
        </w:rPr>
        <w:t>，60</w:t>
      </w:r>
      <w:r>
        <w:rPr>
          <w:rFonts w:eastAsia="仿宋"/>
          <w:sz w:val="28"/>
          <w:szCs w:val="28"/>
          <w:lang w:bidi="th-TH"/>
        </w:rPr>
        <w:t>%以上课程建立了试卷库。</w:t>
      </w:r>
    </w:p>
    <w:p>
      <w:pPr>
        <w:pStyle w:val="3"/>
        <w:spacing w:before="0" w:after="0" w:line="360" w:lineRule="auto"/>
        <w:rPr>
          <w:rFonts w:cs="Times New Roman" w:asciiTheme="minorEastAsia" w:hAnsiTheme="minorEastAsia" w:eastAsiaTheme="minorEastAsia"/>
          <w:sz w:val="28"/>
          <w:szCs w:val="28"/>
        </w:rPr>
      </w:pPr>
      <w:bookmarkStart w:id="35" w:name="_Toc447107081"/>
      <w:bookmarkStart w:id="36" w:name="_Toc477953053"/>
      <w:bookmarkStart w:id="37" w:name="_Toc2868598"/>
      <w:r>
        <w:rPr>
          <w:rFonts w:cs="Times New Roman" w:asciiTheme="minorEastAsia" w:hAnsiTheme="minorEastAsia" w:eastAsiaTheme="minorEastAsia"/>
          <w:sz w:val="28"/>
          <w:szCs w:val="28"/>
        </w:rPr>
        <w:t>3.4实践教学</w:t>
      </w:r>
      <w:bookmarkEnd w:id="35"/>
      <w:bookmarkEnd w:id="36"/>
      <w:bookmarkEnd w:id="37"/>
    </w:p>
    <w:p>
      <w:pPr>
        <w:rPr>
          <w:rFonts w:eastAsia="仿宋"/>
          <w:sz w:val="28"/>
          <w:szCs w:val="28"/>
        </w:rPr>
      </w:pPr>
      <w:r>
        <w:rPr>
          <w:rFonts w:eastAsia="仿宋"/>
          <w:sz w:val="28"/>
          <w:szCs w:val="28"/>
        </w:rPr>
        <w:t>（自评等级a）</w:t>
      </w:r>
    </w:p>
    <w:p>
      <w:pPr>
        <w:spacing w:line="360" w:lineRule="auto"/>
        <w:ind w:firstLine="560" w:firstLineChars="200"/>
        <w:rPr>
          <w:rFonts w:eastAsia="仿宋"/>
          <w:color w:val="000000"/>
          <w:sz w:val="28"/>
          <w:szCs w:val="28"/>
        </w:rPr>
      </w:pPr>
      <w:r>
        <w:rPr>
          <w:rFonts w:eastAsia="仿宋"/>
          <w:color w:val="000000"/>
          <w:sz w:val="28"/>
          <w:szCs w:val="28"/>
        </w:rPr>
        <w:t>实践教学内容、体系设计符合培养目标要求，实践教学方案完备。</w:t>
      </w:r>
    </w:p>
    <w:p>
      <w:pPr>
        <w:pStyle w:val="30"/>
        <w:spacing w:before="0" w:beforeAutospacing="0" w:after="0" w:afterAutospacing="0"/>
        <w:ind w:firstLine="562" w:firstLineChars="200"/>
        <w:jc w:val="both"/>
        <w:rPr>
          <w:rFonts w:ascii="Times New Roman" w:eastAsia="仿宋" w:cs="Times New Roman"/>
          <w:bCs/>
          <w:sz w:val="28"/>
          <w:szCs w:val="28"/>
        </w:rPr>
      </w:pPr>
      <w:r>
        <w:rPr>
          <w:rFonts w:ascii="Times New Roman" w:eastAsia="仿宋" w:cs="Times New Roman"/>
          <w:b/>
          <w:sz w:val="28"/>
          <w:szCs w:val="28"/>
        </w:rPr>
        <w:t>实践教学体系完备</w:t>
      </w:r>
      <w:r>
        <w:rPr>
          <w:rFonts w:hint="eastAsia" w:ascii="Times New Roman" w:eastAsia="仿宋" w:cs="Times New Roman"/>
          <w:b/>
          <w:sz w:val="28"/>
          <w:szCs w:val="28"/>
        </w:rPr>
        <w:t>，利于学生发展。实</w:t>
      </w:r>
      <w:r>
        <w:rPr>
          <w:rFonts w:hint="eastAsia" w:ascii="Times New Roman" w:eastAsia="仿宋" w:cs="Times New Roman"/>
          <w:sz w:val="28"/>
          <w:szCs w:val="28"/>
        </w:rPr>
        <w:t>践教学体系包括3方面内容：一是实验教学不断线。实验内容从基础逐步向专业过渡，从验证型、基础型实验逐步向综合型、设计型实验转变，从技术训练向能力训练转变。实验课程总学时896学时，占全部课程总学时的35.53%，符合培养目标要求。二是课外实践实现综合能力锻炼。药学院成立“大学生创新创业基地”，组织学生参加各类技能大赛、大学生创新创业比赛，互联网+比赛等获得优异的成绩，15人获得各类奖项。学生的实践能力明显提高。同时通过参与教师科研课题研究、开放实验室、组织学生参加第二课堂活动、创新性实验项目、校级大学生科研项目和学术讲座等方式，培养学生的科研能力。三是实践环节强化专业技能。主要包括毕业实习、毕业论文和社会实践。培养了学生的人文素养和职业素养，有利于学生的职业发展与就业。</w:t>
      </w:r>
      <w:r>
        <w:rPr>
          <w:rFonts w:ascii="Times New Roman" w:eastAsia="仿宋" w:cs="Times New Roman"/>
          <w:bCs/>
          <w:sz w:val="28"/>
          <w:szCs w:val="28"/>
        </w:rPr>
        <w:t>其中毕业实习和毕业论文共</w:t>
      </w:r>
      <w:r>
        <w:rPr>
          <w:rFonts w:hint="eastAsia" w:ascii="Times New Roman" w:eastAsia="仿宋" w:cs="Times New Roman"/>
          <w:bCs/>
          <w:sz w:val="28"/>
          <w:szCs w:val="28"/>
        </w:rPr>
        <w:t>24</w:t>
      </w:r>
      <w:r>
        <w:rPr>
          <w:rFonts w:ascii="Times New Roman" w:eastAsia="仿宋" w:cs="Times New Roman"/>
          <w:bCs/>
          <w:sz w:val="28"/>
          <w:szCs w:val="28"/>
        </w:rPr>
        <w:t>周，在教师指导下，学生能将4年学习的知识综合运用，解决实际问题，完成高水平的毕业论文。社会实践共6周，培养了学生的人文素养和职业素养，有利于</w:t>
      </w:r>
      <w:r>
        <w:rPr>
          <w:rFonts w:ascii="Times New Roman" w:eastAsia="仿宋" w:cs="Times New Roman"/>
          <w:sz w:val="28"/>
          <w:szCs w:val="28"/>
        </w:rPr>
        <w:t>学生的职业发展与就业。</w:t>
      </w:r>
    </w:p>
    <w:p>
      <w:pPr>
        <w:pStyle w:val="30"/>
        <w:spacing w:before="0" w:beforeAutospacing="0" w:after="0" w:afterAutospacing="0"/>
        <w:ind w:firstLine="562" w:firstLineChars="200"/>
        <w:rPr>
          <w:rFonts w:eastAsia="仿宋"/>
          <w:bCs/>
          <w:sz w:val="28"/>
          <w:szCs w:val="28"/>
        </w:rPr>
      </w:pPr>
      <w:r>
        <w:rPr>
          <w:rFonts w:ascii="Times New Roman" w:eastAsia="仿宋" w:cs="Times New Roman"/>
          <w:b/>
          <w:bCs/>
          <w:sz w:val="28"/>
          <w:szCs w:val="28"/>
        </w:rPr>
        <w:t>实践教学方案合理，实训实习开展良好</w:t>
      </w:r>
      <w:r>
        <w:rPr>
          <w:rFonts w:hint="eastAsia" w:ascii="Times New Roman" w:eastAsia="仿宋" w:cs="Times New Roman"/>
          <w:b/>
          <w:bCs/>
          <w:sz w:val="28"/>
          <w:szCs w:val="28"/>
        </w:rPr>
        <w:t>。</w:t>
      </w:r>
      <w:r>
        <w:rPr>
          <w:rFonts w:hint="eastAsia" w:ascii="Times New Roman" w:eastAsia="仿宋" w:cs="Times New Roman"/>
          <w:bCs/>
          <w:color w:val="000000" w:themeColor="text1"/>
          <w:sz w:val="28"/>
          <w:szCs w:val="28"/>
        </w:rPr>
        <w:t>依据人才培养目标和培养方案，制定了详细合理又独具特色的实践教学方案，对实践教学环节的内容、目的要求、时间（课时）安排、教学形式和手段、教学所需设备条件、考核办法等做出了明确的规定，包括实验、综合性训练、课程设计、技能训练、实习、毕业设计、社会调查等各种教学形式均制定了详细的标准，设置内容与职业标准相融合，避免重复或脱节。教学内容覆盖了国家职业资格标准，结合了技能鉴定和实践教学考核，衔接了职业资格证书与学历证书培养内容，实现了职业能力培养为中心的培养模式。结合2015级学生的实际情况制定的实践教学方案，更具有科学性、可操作性、实效性和推广性，利于学生实践能力和创新能力的培养。依据实践教学培养方案要求和教学进度安排，学生的实习实训进展顺利，达到了人才培养目标的要求。</w:t>
      </w:r>
    </w:p>
    <w:p>
      <w:pPr>
        <w:widowControl/>
        <w:jc w:val="left"/>
        <w:rPr>
          <w:rFonts w:asciiTheme="majorEastAsia" w:hAnsiTheme="majorEastAsia" w:eastAsiaTheme="majorEastAsia" w:cstheme="majorBidi"/>
          <w:b/>
          <w:bCs/>
          <w:sz w:val="32"/>
          <w:szCs w:val="32"/>
        </w:rPr>
      </w:pPr>
      <w:bookmarkStart w:id="38" w:name="_Toc477953054"/>
      <w:bookmarkStart w:id="39" w:name="_Toc2868599"/>
      <w:bookmarkStart w:id="40" w:name="_Toc447107082"/>
      <w:r>
        <w:rPr>
          <w:rFonts w:asciiTheme="majorEastAsia" w:hAnsiTheme="majorEastAsia" w:eastAsiaTheme="majorEastAsia"/>
        </w:rPr>
        <w:br w:type="page"/>
      </w:r>
    </w:p>
    <w:p>
      <w:pPr>
        <w:pStyle w:val="31"/>
        <w:spacing w:before="0" w:after="0" w:line="360" w:lineRule="auto"/>
        <w:rPr>
          <w:rFonts w:asciiTheme="majorEastAsia" w:hAnsiTheme="majorEastAsia" w:eastAsiaTheme="majorEastAsia"/>
        </w:rPr>
      </w:pPr>
      <w:r>
        <w:rPr>
          <w:rFonts w:asciiTheme="majorEastAsia" w:hAnsiTheme="majorEastAsia" w:eastAsiaTheme="majorEastAsia"/>
        </w:rPr>
        <w:t>第四章  教学条件与教学管理</w:t>
      </w:r>
      <w:bookmarkEnd w:id="38"/>
      <w:bookmarkEnd w:id="39"/>
      <w:bookmarkEnd w:id="40"/>
    </w:p>
    <w:p>
      <w:pPr>
        <w:pStyle w:val="3"/>
        <w:spacing w:before="0" w:after="0" w:line="360" w:lineRule="auto"/>
        <w:rPr>
          <w:rFonts w:cs="Times New Roman" w:asciiTheme="minorEastAsia" w:hAnsiTheme="minorEastAsia" w:eastAsiaTheme="minorEastAsia"/>
          <w:sz w:val="28"/>
          <w:szCs w:val="28"/>
        </w:rPr>
      </w:pPr>
      <w:bookmarkStart w:id="41" w:name="_Toc2868600"/>
      <w:bookmarkStart w:id="42" w:name="_Toc447107083"/>
      <w:bookmarkStart w:id="43" w:name="_Toc477953055"/>
      <w:r>
        <w:rPr>
          <w:rFonts w:cs="Times New Roman" w:asciiTheme="minorEastAsia" w:hAnsiTheme="minorEastAsia" w:eastAsiaTheme="minorEastAsia"/>
          <w:sz w:val="28"/>
          <w:szCs w:val="28"/>
        </w:rPr>
        <w:t>4.1实验室建设</w:t>
      </w:r>
      <w:bookmarkEnd w:id="41"/>
      <w:bookmarkEnd w:id="42"/>
      <w:bookmarkEnd w:id="43"/>
    </w:p>
    <w:p>
      <w:pPr>
        <w:spacing w:line="360" w:lineRule="auto"/>
        <w:rPr>
          <w:rFonts w:eastAsia="仿宋"/>
          <w:sz w:val="28"/>
          <w:szCs w:val="28"/>
        </w:rPr>
      </w:pPr>
      <w:r>
        <w:rPr>
          <w:rFonts w:eastAsia="仿宋"/>
          <w:sz w:val="28"/>
          <w:szCs w:val="28"/>
        </w:rPr>
        <w:t>（自评等级a）</w:t>
      </w:r>
    </w:p>
    <w:p>
      <w:pPr>
        <w:spacing w:line="360" w:lineRule="auto"/>
        <w:ind w:firstLine="560" w:firstLineChars="200"/>
        <w:rPr>
          <w:rFonts w:eastAsia="仿宋"/>
          <w:color w:val="000000" w:themeColor="text1"/>
          <w:sz w:val="28"/>
          <w:szCs w:val="28"/>
        </w:rPr>
      </w:pPr>
      <w:r>
        <w:rPr>
          <w:rFonts w:eastAsia="仿宋"/>
          <w:color w:val="000000" w:themeColor="text1"/>
          <w:sz w:val="28"/>
          <w:szCs w:val="28"/>
        </w:rPr>
        <w:t>重视实验室及实习场所建设</w:t>
      </w:r>
      <w:r>
        <w:rPr>
          <w:rFonts w:hint="eastAsia" w:eastAsia="仿宋"/>
          <w:color w:val="000000" w:themeColor="text1"/>
          <w:sz w:val="28"/>
          <w:szCs w:val="28"/>
        </w:rPr>
        <w:t>，</w:t>
      </w:r>
      <w:r>
        <w:rPr>
          <w:rFonts w:eastAsia="仿宋"/>
          <w:color w:val="000000" w:themeColor="text1"/>
          <w:sz w:val="28"/>
          <w:szCs w:val="28"/>
        </w:rPr>
        <w:t>经费和场地充足，</w:t>
      </w:r>
      <w:r>
        <w:rPr>
          <w:rFonts w:hint="eastAsia" w:eastAsia="仿宋"/>
          <w:color w:val="000000" w:themeColor="text1"/>
          <w:sz w:val="28"/>
          <w:szCs w:val="28"/>
        </w:rPr>
        <w:t>配套设施齐全，</w:t>
      </w:r>
      <w:r>
        <w:rPr>
          <w:rFonts w:eastAsia="仿宋"/>
          <w:color w:val="000000" w:themeColor="text1"/>
          <w:sz w:val="28"/>
          <w:szCs w:val="28"/>
        </w:rPr>
        <w:t>实验开出率</w:t>
      </w:r>
      <w:r>
        <w:rPr>
          <w:rFonts w:hint="eastAsia" w:eastAsia="仿宋"/>
          <w:color w:val="000000" w:themeColor="text1"/>
          <w:sz w:val="28"/>
          <w:szCs w:val="28"/>
        </w:rPr>
        <w:t>100%</w:t>
      </w:r>
      <w:r>
        <w:rPr>
          <w:rFonts w:eastAsia="仿宋"/>
          <w:color w:val="000000" w:themeColor="text1"/>
          <w:sz w:val="28"/>
          <w:szCs w:val="28"/>
        </w:rPr>
        <w:t>，专业基础课与专业课中有综合设计性实验的课程占总数比例为</w:t>
      </w:r>
      <w:r>
        <w:rPr>
          <w:rFonts w:hint="eastAsia" w:eastAsia="仿宋"/>
          <w:color w:val="000000" w:themeColor="text1"/>
          <w:sz w:val="28"/>
          <w:szCs w:val="28"/>
        </w:rPr>
        <w:t>80%。</w:t>
      </w:r>
    </w:p>
    <w:p>
      <w:pPr>
        <w:spacing w:line="360" w:lineRule="auto"/>
        <w:ind w:firstLine="562" w:firstLineChars="200"/>
        <w:rPr>
          <w:rFonts w:eastAsia="仿宋"/>
          <w:sz w:val="28"/>
          <w:szCs w:val="28"/>
        </w:rPr>
      </w:pPr>
      <w:r>
        <w:rPr>
          <w:rFonts w:eastAsia="仿宋"/>
          <w:b/>
          <w:sz w:val="28"/>
          <w:szCs w:val="28"/>
        </w:rPr>
        <w:t>实验设备满足教学科研需求</w:t>
      </w:r>
      <w:r>
        <w:rPr>
          <w:rFonts w:hint="eastAsia" w:eastAsia="仿宋"/>
          <w:b/>
          <w:sz w:val="28"/>
          <w:szCs w:val="28"/>
        </w:rPr>
        <w:t>。</w:t>
      </w:r>
      <w:r>
        <w:rPr>
          <w:rFonts w:hint="eastAsia" w:eastAsia="仿宋"/>
          <w:sz w:val="28"/>
          <w:szCs w:val="28"/>
        </w:rPr>
        <w:t>近四年学校已投入220万元建设新药创制与成药性评价实验平台、200万元建设基础化学实验教学平台、345万建设药物代谢动力学分析平台，210万元建设药学虚拟仿真实验平台，300万元建设生物制药实验教学平台，共计1275余万元用于专业实验教学平台建设，生均58486.2元，为学生实践能力的培养提供了保障。实验室现有吉林省院士工作站1个，吉林省中医药管理局二级实验室3个，吉林省省级研发中心1个。依托该平台，2016年获批吉林市优秀科研团队1个。实验室占地面积5100平方米，为基础化学实验室、药学综合实验中心、生物制药教学实验室、药学虚拟仿真实验室，共有46间实验室，其中学生实验室23间，准备室6间，细胞培养室1间，科研实验室16间。教学仪器设备充足，实验仪器设备878台，生均4.03台，包括高效液相色谱仪、气相色谱仪、高速逆流色谱仪、液相色谱-质谱仪、紫外分光光度计、酶标仪、原子吸收分光光度计、全自动发酵罐、水分分析仪、冷冻干燥器、喷雾干燥器、流式细胞仪、活细胞工作站等。实验室资源高度共享，具备开展常规教学、科学研究的成熟技术平台，教学科研环境优良。</w:t>
      </w:r>
      <w:r>
        <w:rPr>
          <w:rFonts w:eastAsia="仿宋"/>
          <w:sz w:val="28"/>
          <w:szCs w:val="28"/>
        </w:rPr>
        <w:t>实验室资源高度共享，具备开展常规教学、科学研究的成熟技术平台，教学科研环境优良。</w:t>
      </w:r>
    </w:p>
    <w:p>
      <w:pPr>
        <w:pStyle w:val="90"/>
        <w:snapToGrid/>
        <w:ind w:firstLine="562"/>
        <w:rPr>
          <w:rFonts w:ascii="Times New Roman"/>
        </w:rPr>
      </w:pPr>
      <w:r>
        <w:rPr>
          <w:rFonts w:ascii="Times New Roman"/>
          <w:b/>
        </w:rPr>
        <w:t>实验内容与教学大纲高度契合</w:t>
      </w:r>
      <w:r>
        <w:rPr>
          <w:rFonts w:hint="eastAsia" w:ascii="Times New Roman"/>
          <w:b/>
        </w:rPr>
        <w:t>。</w:t>
      </w:r>
      <w:r>
        <w:rPr>
          <w:rFonts w:ascii="Times New Roman"/>
        </w:rPr>
        <w:t>根据理论课的内容与要求，结合教学大纲合理安排实验教学内容，以培养学生勤于思考能力和创新思维能力为出发点，专业及专业</w:t>
      </w:r>
      <w:r>
        <w:rPr>
          <w:rFonts w:hint="eastAsia" w:ascii="Times New Roman"/>
        </w:rPr>
        <w:t>基础共</w:t>
      </w:r>
      <w:r>
        <w:rPr>
          <w:rFonts w:ascii="Times New Roman"/>
        </w:rPr>
        <w:t>2</w:t>
      </w:r>
      <w:r>
        <w:rPr>
          <w:rFonts w:hint="eastAsia" w:ascii="Times New Roman"/>
        </w:rPr>
        <w:t>3</w:t>
      </w:r>
      <w:r>
        <w:rPr>
          <w:rFonts w:ascii="Times New Roman"/>
        </w:rPr>
        <w:t>门课程科学地设置了15</w:t>
      </w:r>
      <w:r>
        <w:rPr>
          <w:rFonts w:hint="eastAsia" w:ascii="Times New Roman"/>
        </w:rPr>
        <w:t>2个</w:t>
      </w:r>
      <w:r>
        <w:rPr>
          <w:rFonts w:ascii="Times New Roman"/>
        </w:rPr>
        <w:t>实验教学项目</w:t>
      </w:r>
      <w:r>
        <w:rPr>
          <w:rFonts w:hint="eastAsia" w:ascii="Times New Roman"/>
        </w:rPr>
        <w:t>，累计实验教学</w:t>
      </w:r>
      <w:r>
        <w:rPr>
          <w:rFonts w:ascii="Times New Roman"/>
        </w:rPr>
        <w:t>总</w:t>
      </w:r>
      <w:r>
        <w:rPr>
          <w:rFonts w:hint="eastAsia" w:ascii="Times New Roman"/>
        </w:rPr>
        <w:t>学时718</w:t>
      </w:r>
      <w:r>
        <w:rPr>
          <w:rFonts w:ascii="Times New Roman"/>
        </w:rPr>
        <w:t>学时，占专业及专业基础课程总学时的</w:t>
      </w:r>
      <w:r>
        <w:rPr>
          <w:rFonts w:hint="eastAsia" w:ascii="Times New Roman"/>
        </w:rPr>
        <w:t>38</w:t>
      </w:r>
      <w:r>
        <w:rPr>
          <w:rFonts w:ascii="Times New Roman"/>
        </w:rPr>
        <w:t>.</w:t>
      </w:r>
      <w:r>
        <w:rPr>
          <w:rFonts w:hint="eastAsia" w:ascii="Times New Roman"/>
        </w:rPr>
        <w:t>03</w:t>
      </w:r>
      <w:r>
        <w:rPr>
          <w:rFonts w:ascii="Times New Roman"/>
        </w:rPr>
        <w:t>%，实验开出率为100%。其中专业基础开设实验项目为</w:t>
      </w:r>
      <w:r>
        <w:rPr>
          <w:rFonts w:hint="eastAsia" w:ascii="Times New Roman"/>
        </w:rPr>
        <w:t>117</w:t>
      </w:r>
      <w:r>
        <w:rPr>
          <w:rFonts w:ascii="Times New Roman"/>
        </w:rPr>
        <w:t>个，占实验项目总数的</w:t>
      </w:r>
      <w:r>
        <w:rPr>
          <w:rFonts w:hint="eastAsia" w:ascii="Times New Roman"/>
        </w:rPr>
        <w:t>76.97</w:t>
      </w:r>
      <w:r>
        <w:rPr>
          <w:rFonts w:ascii="Times New Roman"/>
        </w:rPr>
        <w:t>%，专业课开设实验项目为</w:t>
      </w:r>
      <w:r>
        <w:rPr>
          <w:rFonts w:hint="eastAsia" w:ascii="Times New Roman"/>
        </w:rPr>
        <w:t>35</w:t>
      </w:r>
      <w:r>
        <w:rPr>
          <w:rFonts w:ascii="Times New Roman"/>
        </w:rPr>
        <w:t>个，占实验项目总数的</w:t>
      </w:r>
      <w:r>
        <w:rPr>
          <w:rFonts w:hint="eastAsia" w:ascii="Times New Roman"/>
        </w:rPr>
        <w:t>23.03</w:t>
      </w:r>
      <w:r>
        <w:rPr>
          <w:rFonts w:ascii="Times New Roman"/>
        </w:rPr>
        <w:t>%。共有</w:t>
      </w:r>
      <w:r>
        <w:rPr>
          <w:rFonts w:hint="eastAsia" w:ascii="Times New Roman"/>
        </w:rPr>
        <w:t>20</w:t>
      </w:r>
      <w:r>
        <w:rPr>
          <w:rFonts w:ascii="Times New Roman"/>
        </w:rPr>
        <w:t>门专业基础课和专业课开设综合性、设计性实验，占实验课程总数的</w:t>
      </w:r>
      <w:r>
        <w:rPr>
          <w:rFonts w:hint="eastAsia" w:ascii="Times New Roman"/>
        </w:rPr>
        <w:t>80</w:t>
      </w:r>
      <w:r>
        <w:rPr>
          <w:rFonts w:ascii="Times New Roman"/>
        </w:rPr>
        <w:t>%，综合性、设计性实验学时数为</w:t>
      </w:r>
      <w:r>
        <w:rPr>
          <w:rFonts w:hint="eastAsia" w:ascii="Times New Roman"/>
        </w:rPr>
        <w:t>493</w:t>
      </w:r>
      <w:r>
        <w:rPr>
          <w:rFonts w:ascii="Times New Roman"/>
        </w:rPr>
        <w:t>学时，占实验总学时的</w:t>
      </w:r>
      <w:r>
        <w:rPr>
          <w:rFonts w:hint="eastAsia" w:ascii="Times New Roman"/>
        </w:rPr>
        <w:t>68.66</w:t>
      </w:r>
      <w:r>
        <w:rPr>
          <w:rFonts w:ascii="Times New Roman"/>
        </w:rPr>
        <w:t>%</w:t>
      </w:r>
      <w:r>
        <w:rPr>
          <w:rFonts w:ascii="Times New Roman"/>
          <w:color w:val="000000" w:themeColor="text1"/>
        </w:rPr>
        <w:t>（附件</w:t>
      </w:r>
      <w:r>
        <w:rPr>
          <w:rFonts w:hint="eastAsia" w:ascii="Times New Roman"/>
          <w:color w:val="000000" w:themeColor="text1"/>
        </w:rPr>
        <w:t>8</w:t>
      </w:r>
      <w:r>
        <w:rPr>
          <w:rFonts w:ascii="Times New Roman"/>
          <w:color w:val="000000" w:themeColor="text1"/>
        </w:rPr>
        <w:t>）</w:t>
      </w:r>
      <w:r>
        <w:rPr>
          <w:rFonts w:ascii="Times New Roman"/>
        </w:rPr>
        <w:t>。</w:t>
      </w:r>
    </w:p>
    <w:p>
      <w:pPr>
        <w:pStyle w:val="90"/>
        <w:snapToGrid/>
        <w:ind w:firstLine="540" w:firstLineChars="0"/>
        <w:rPr>
          <w:rFonts w:ascii="Times New Roman"/>
          <w:color w:val="000000" w:themeColor="text1"/>
        </w:rPr>
      </w:pPr>
      <w:r>
        <w:rPr>
          <w:rFonts w:ascii="Times New Roman"/>
          <w:b/>
        </w:rPr>
        <w:t>实验教学方案完备</w:t>
      </w:r>
      <w:r>
        <w:rPr>
          <w:rFonts w:hint="eastAsia" w:ascii="Times New Roman"/>
          <w:b/>
        </w:rPr>
        <w:t>。</w:t>
      </w:r>
      <w:r>
        <w:rPr>
          <w:rFonts w:ascii="Times New Roman"/>
        </w:rPr>
        <w:t>实验教学建立了严格的管理制度，每个实验项目开展之前需要经过教学组讨论必要性，明确开设的目的及培养目标，撰写实验教学教案，制作详细的实验教学计划，编写相应的实验教学指导书，提前做好预实验和准备实验，保障教学质量。每个实验室根据开设实验项目特点，制定了严格的管理制度，</w:t>
      </w:r>
      <w:r>
        <w:rPr>
          <w:rFonts w:hint="eastAsia" w:ascii="Times New Roman"/>
        </w:rPr>
        <w:t>保障</w:t>
      </w:r>
      <w:r>
        <w:rPr>
          <w:rFonts w:ascii="Times New Roman"/>
        </w:rPr>
        <w:t>学生高</w:t>
      </w:r>
      <w:r>
        <w:rPr>
          <w:rFonts w:hint="eastAsia" w:ascii="Times New Roman"/>
        </w:rPr>
        <w:t>质量</w:t>
      </w:r>
      <w:r>
        <w:rPr>
          <w:rFonts w:ascii="Times New Roman"/>
        </w:rPr>
        <w:t>完成实验</w:t>
      </w:r>
      <w:r>
        <w:rPr>
          <w:rFonts w:hint="eastAsia" w:ascii="Times New Roman"/>
        </w:rPr>
        <w:t>，达到训练的目的</w:t>
      </w:r>
      <w:r>
        <w:rPr>
          <w:rFonts w:ascii="Times New Roman"/>
        </w:rPr>
        <w:t>。部分专业课实验室已设置成开放实验室并制定了开放实验室管理办法，鼓励学生利用课余时间开展探索性实验，</w:t>
      </w:r>
      <w:r>
        <w:rPr>
          <w:rFonts w:ascii="Times New Roman"/>
          <w:color w:val="000000" w:themeColor="text1"/>
        </w:rPr>
        <w:t>强化学生动手能力，提高综合实验技能。</w:t>
      </w:r>
    </w:p>
    <w:p>
      <w:pPr>
        <w:pStyle w:val="3"/>
        <w:spacing w:before="0" w:after="0" w:line="360" w:lineRule="auto"/>
        <w:rPr>
          <w:rFonts w:cs="Times New Roman" w:asciiTheme="minorEastAsia" w:hAnsiTheme="minorEastAsia" w:eastAsiaTheme="minorEastAsia"/>
          <w:sz w:val="28"/>
          <w:szCs w:val="28"/>
        </w:rPr>
      </w:pPr>
      <w:bookmarkStart w:id="44" w:name="_Toc477953056"/>
      <w:bookmarkStart w:id="45" w:name="_Toc447107084"/>
      <w:bookmarkStart w:id="46" w:name="_Toc2868601"/>
      <w:r>
        <w:rPr>
          <w:rFonts w:cs="Times New Roman" w:asciiTheme="minorEastAsia" w:hAnsiTheme="minorEastAsia" w:eastAsiaTheme="minorEastAsia"/>
          <w:sz w:val="28"/>
          <w:szCs w:val="28"/>
        </w:rPr>
        <w:t>4.2实习基地建设</w:t>
      </w:r>
      <w:bookmarkEnd w:id="44"/>
      <w:bookmarkEnd w:id="45"/>
      <w:bookmarkEnd w:id="46"/>
      <w:r>
        <w:rPr>
          <w:rFonts w:cs="Times New Roman" w:asciiTheme="minorEastAsia" w:hAnsiTheme="minorEastAsia" w:eastAsiaTheme="minorEastAsia"/>
          <w:sz w:val="28"/>
          <w:szCs w:val="28"/>
        </w:rPr>
        <w:tab/>
      </w:r>
    </w:p>
    <w:p>
      <w:pPr>
        <w:spacing w:line="360" w:lineRule="auto"/>
        <w:rPr>
          <w:rFonts w:eastAsia="仿宋"/>
          <w:sz w:val="28"/>
          <w:szCs w:val="28"/>
        </w:rPr>
      </w:pPr>
      <w:r>
        <w:rPr>
          <w:rFonts w:eastAsia="仿宋"/>
          <w:sz w:val="28"/>
          <w:szCs w:val="28"/>
        </w:rPr>
        <w:t>（自评等级a）</w:t>
      </w:r>
    </w:p>
    <w:p>
      <w:pPr>
        <w:spacing w:line="360" w:lineRule="auto"/>
        <w:ind w:firstLine="560" w:firstLineChars="200"/>
        <w:rPr>
          <w:rFonts w:eastAsia="仿宋"/>
          <w:sz w:val="28"/>
          <w:szCs w:val="28"/>
        </w:rPr>
      </w:pPr>
      <w:r>
        <w:rPr>
          <w:rFonts w:eastAsia="仿宋"/>
          <w:sz w:val="28"/>
          <w:szCs w:val="28"/>
        </w:rPr>
        <w:t>校内实习基地完善，校外实习基地稳定，分布合理，符合“校企合作”人才培养模式的要求。</w:t>
      </w:r>
    </w:p>
    <w:p>
      <w:pPr>
        <w:spacing w:line="360" w:lineRule="auto"/>
        <w:ind w:firstLine="562" w:firstLineChars="200"/>
        <w:rPr>
          <w:rFonts w:eastAsia="仿宋"/>
          <w:sz w:val="28"/>
          <w:szCs w:val="28"/>
        </w:rPr>
      </w:pPr>
      <w:r>
        <w:rPr>
          <w:rFonts w:eastAsia="仿宋"/>
          <w:b/>
          <w:sz w:val="28"/>
          <w:szCs w:val="28"/>
        </w:rPr>
        <w:t>实习基地建设规模</w:t>
      </w:r>
      <w:r>
        <w:rPr>
          <w:rFonts w:hint="eastAsia" w:eastAsia="仿宋"/>
          <w:b/>
          <w:sz w:val="28"/>
          <w:szCs w:val="28"/>
        </w:rPr>
        <w:t>。</w:t>
      </w:r>
      <w:r>
        <w:rPr>
          <w:rFonts w:eastAsia="仿宋"/>
          <w:sz w:val="28"/>
          <w:szCs w:val="28"/>
        </w:rPr>
        <w:t>根据专业发展规模，有计划、有目的、有步骤地开展实习基地建设，</w:t>
      </w:r>
      <w:r>
        <w:rPr>
          <w:rFonts w:hint="eastAsia" w:eastAsia="仿宋"/>
          <w:sz w:val="28"/>
          <w:szCs w:val="28"/>
        </w:rPr>
        <w:t>结合每所</w:t>
      </w:r>
      <w:r>
        <w:rPr>
          <w:rFonts w:eastAsia="仿宋"/>
          <w:sz w:val="28"/>
          <w:szCs w:val="28"/>
        </w:rPr>
        <w:t>基地的优势和教学条件，确定其承担不同的</w:t>
      </w:r>
      <w:r>
        <w:rPr>
          <w:rFonts w:hint="eastAsia" w:eastAsia="仿宋"/>
          <w:sz w:val="28"/>
          <w:szCs w:val="28"/>
        </w:rPr>
        <w:t>生产实习</w:t>
      </w:r>
      <w:r>
        <w:rPr>
          <w:rFonts w:eastAsia="仿宋"/>
          <w:sz w:val="28"/>
          <w:szCs w:val="28"/>
        </w:rPr>
        <w:t>任务。</w:t>
      </w:r>
      <w:bookmarkStart w:id="47" w:name="_Toc477953057"/>
      <w:bookmarkStart w:id="48" w:name="_Toc447107085"/>
      <w:r>
        <w:rPr>
          <w:rFonts w:hint="eastAsia" w:eastAsia="仿宋"/>
          <w:sz w:val="28"/>
          <w:szCs w:val="28"/>
        </w:rPr>
        <w:t>共建稳定的校外实习基地15家，其中药品企业4家，科研院所3家，医疗机构5家；省内实习基地8家，省外实习基地7家（附件9）。2015级本科实习生共53人，在校外实习基地进行生产实习的32人，校内实习21人，校外实习率为60%。校外实习基地建设满足了学生毕业实习要求，提高了学生就业竞争力。</w:t>
      </w:r>
    </w:p>
    <w:p>
      <w:pPr>
        <w:pStyle w:val="3"/>
        <w:spacing w:before="0" w:after="0" w:line="360" w:lineRule="auto"/>
        <w:rPr>
          <w:rFonts w:eastAsia="仿宋"/>
          <w:b w:val="0"/>
          <w:sz w:val="28"/>
          <w:szCs w:val="28"/>
        </w:rPr>
      </w:pPr>
      <w:r>
        <w:rPr>
          <w:rFonts w:cs="Times New Roman" w:asciiTheme="minorEastAsia" w:hAnsiTheme="minorEastAsia" w:eastAsiaTheme="minorEastAsia"/>
          <w:sz w:val="28"/>
          <w:szCs w:val="28"/>
        </w:rPr>
        <w:t>4.3教材与图书资料</w:t>
      </w:r>
      <w:bookmarkEnd w:id="47"/>
      <w:bookmarkEnd w:id="48"/>
      <w:r>
        <w:rPr>
          <w:rFonts w:eastAsia="仿宋"/>
          <w:sz w:val="28"/>
          <w:szCs w:val="28"/>
        </w:rPr>
        <w:tab/>
      </w:r>
    </w:p>
    <w:p>
      <w:pPr>
        <w:spacing w:line="360" w:lineRule="auto"/>
        <w:rPr>
          <w:rFonts w:eastAsia="仿宋"/>
          <w:sz w:val="28"/>
          <w:szCs w:val="28"/>
        </w:rPr>
      </w:pPr>
      <w:r>
        <w:rPr>
          <w:rFonts w:eastAsia="仿宋"/>
          <w:sz w:val="28"/>
          <w:szCs w:val="28"/>
        </w:rPr>
        <w:t>（自评等级a）</w:t>
      </w:r>
    </w:p>
    <w:p>
      <w:pPr>
        <w:spacing w:line="360" w:lineRule="auto"/>
        <w:ind w:firstLine="560" w:firstLineChars="200"/>
        <w:rPr>
          <w:rFonts w:eastAsia="仿宋"/>
          <w:color w:val="FF0000"/>
          <w:sz w:val="28"/>
          <w:szCs w:val="28"/>
        </w:rPr>
      </w:pPr>
      <w:r>
        <w:rPr>
          <w:rFonts w:eastAsia="仿宋"/>
          <w:kern w:val="0"/>
          <w:sz w:val="28"/>
          <w:szCs w:val="28"/>
        </w:rPr>
        <w:t>严格执行教材选用</w:t>
      </w:r>
      <w:r>
        <w:rPr>
          <w:rFonts w:hint="eastAsia" w:eastAsia="仿宋"/>
          <w:kern w:val="0"/>
          <w:sz w:val="28"/>
          <w:szCs w:val="28"/>
        </w:rPr>
        <w:t>原则和程序</w:t>
      </w:r>
      <w:r>
        <w:rPr>
          <w:rFonts w:eastAsia="仿宋"/>
          <w:kern w:val="0"/>
          <w:sz w:val="28"/>
          <w:szCs w:val="28"/>
        </w:rPr>
        <w:t>，教材规划落实较好，优质教材选用率高，编写了一定数量的教材。专业图书文献资料满足教学要求。</w:t>
      </w:r>
    </w:p>
    <w:p>
      <w:pPr>
        <w:spacing w:line="360" w:lineRule="auto"/>
        <w:ind w:firstLine="562" w:firstLineChars="200"/>
        <w:rPr>
          <w:rFonts w:eastAsia="仿宋"/>
          <w:color w:val="000000" w:themeColor="text1"/>
          <w:spacing w:val="-9"/>
          <w:kern w:val="0"/>
          <w:sz w:val="28"/>
          <w:szCs w:val="28"/>
        </w:rPr>
      </w:pPr>
      <w:r>
        <w:rPr>
          <w:rFonts w:hint="eastAsia" w:eastAsia="仿宋"/>
          <w:b/>
          <w:sz w:val="28"/>
          <w:szCs w:val="28"/>
        </w:rPr>
        <w:t>严格执行</w:t>
      </w:r>
      <w:r>
        <w:rPr>
          <w:rFonts w:eastAsia="仿宋"/>
          <w:b/>
          <w:sz w:val="28"/>
          <w:szCs w:val="28"/>
        </w:rPr>
        <w:t>教材</w:t>
      </w:r>
      <w:r>
        <w:rPr>
          <w:rFonts w:hint="eastAsia" w:eastAsia="仿宋"/>
          <w:b/>
          <w:sz w:val="28"/>
          <w:szCs w:val="28"/>
        </w:rPr>
        <w:t>选用基本原则及标准程序，保障教材质量。</w:t>
      </w:r>
      <w:r>
        <w:rPr>
          <w:rFonts w:hint="eastAsia" w:eastAsia="仿宋"/>
          <w:color w:val="000000" w:themeColor="text1"/>
          <w:spacing w:val="-9"/>
          <w:kern w:val="0"/>
          <w:sz w:val="28"/>
          <w:szCs w:val="28"/>
        </w:rPr>
        <w:t>教务处根据《生物制药专业教材使用计划》，按照学期开课计划预订教材。教材选用以质量为首要原则，首先选用教育部组编的“面向21世纪课程教材”、教育部教学指导委员会推荐教材、国家及省部级获奖教材、国家规划教材等教材，同时切合专业的教学实际而选用。其次参考重点高校同类专业使用教材的原则，选用其它正式出版的教材，有效保证了教材选择的质量。本专业课程按照基本原则选择了近五年最新版教材37部，占教材总数的90.2%。</w:t>
      </w:r>
    </w:p>
    <w:p>
      <w:pPr>
        <w:spacing w:line="360" w:lineRule="auto"/>
        <w:ind w:firstLine="562" w:firstLineChars="200"/>
      </w:pPr>
      <w:r>
        <w:rPr>
          <w:rFonts w:eastAsia="仿宋"/>
          <w:b/>
          <w:sz w:val="28"/>
          <w:szCs w:val="28"/>
        </w:rPr>
        <w:t>专业图书文献资料满足教学要求，图书资料</w:t>
      </w:r>
      <w:r>
        <w:rPr>
          <w:rFonts w:hint="eastAsia" w:eastAsia="仿宋"/>
          <w:b/>
          <w:sz w:val="28"/>
          <w:szCs w:val="28"/>
        </w:rPr>
        <w:t>建设</w:t>
      </w:r>
      <w:r>
        <w:rPr>
          <w:rFonts w:eastAsia="仿宋"/>
          <w:b/>
          <w:sz w:val="28"/>
          <w:szCs w:val="28"/>
        </w:rPr>
        <w:t>经费有保障</w:t>
      </w:r>
      <w:r>
        <w:rPr>
          <w:rFonts w:hint="eastAsia" w:eastAsia="仿宋"/>
          <w:b/>
          <w:sz w:val="28"/>
          <w:szCs w:val="28"/>
        </w:rPr>
        <w:t>。</w:t>
      </w:r>
      <w:r>
        <w:rPr>
          <w:rFonts w:eastAsia="仿宋"/>
          <w:color w:val="000000" w:themeColor="text1"/>
          <w:sz w:val="28"/>
          <w:szCs w:val="28"/>
        </w:rPr>
        <w:t>图书馆周开馆时间达94.5小时</w:t>
      </w:r>
      <w:r>
        <w:rPr>
          <w:rFonts w:hint="eastAsia" w:eastAsia="仿宋"/>
          <w:color w:val="000000" w:themeColor="text1"/>
          <w:sz w:val="28"/>
          <w:szCs w:val="28"/>
        </w:rPr>
        <w:t>，馆藏资源丰富，截至目前，馆藏文献总量167万余册，其中纸质图书93万余册，电子图书74万余册；订购纸质期刊426种，电子期刊8500余种。近四年为本专业相关图书资料购置费705.3万元，专业图书12844册，其中，中文123524册，外文490册；专业期刊48种。此外，学校投入大量资金先后购买了中文文献数据库和外文文献数据库等各类数据库25个，自建了教学参考书数据库。图书文献资料及网络服务系统完全满足教学需要。</w:t>
      </w:r>
      <w:r>
        <w:rPr>
          <w:rFonts w:eastAsia="仿宋"/>
          <w:color w:val="000000" w:themeColor="text1"/>
          <w:sz w:val="28"/>
          <w:szCs w:val="28"/>
        </w:rPr>
        <w:t>每</w:t>
      </w:r>
      <w:r>
        <w:rPr>
          <w:rFonts w:hint="eastAsia" w:eastAsia="仿宋"/>
          <w:color w:val="000000" w:themeColor="text1"/>
          <w:sz w:val="28"/>
          <w:szCs w:val="28"/>
        </w:rPr>
        <w:t>个</w:t>
      </w:r>
      <w:r>
        <w:rPr>
          <w:rFonts w:eastAsia="仿宋"/>
          <w:color w:val="000000" w:themeColor="text1"/>
          <w:sz w:val="28"/>
          <w:szCs w:val="28"/>
        </w:rPr>
        <w:t>专业教研室每年</w:t>
      </w:r>
      <w:r>
        <w:rPr>
          <w:rFonts w:hint="eastAsia" w:eastAsia="仿宋"/>
          <w:color w:val="000000" w:themeColor="text1"/>
          <w:sz w:val="28"/>
          <w:szCs w:val="28"/>
        </w:rPr>
        <w:t>有</w:t>
      </w:r>
      <w:r>
        <w:rPr>
          <w:rFonts w:eastAsia="仿宋"/>
          <w:color w:val="000000" w:themeColor="text1"/>
          <w:sz w:val="28"/>
          <w:szCs w:val="28"/>
        </w:rPr>
        <w:t>1000元</w:t>
      </w:r>
      <w:r>
        <w:rPr>
          <w:rFonts w:hint="eastAsia" w:eastAsia="仿宋"/>
          <w:color w:val="000000" w:themeColor="text1"/>
          <w:sz w:val="28"/>
          <w:szCs w:val="28"/>
        </w:rPr>
        <w:t>图书资料建设费，</w:t>
      </w:r>
      <w:r>
        <w:rPr>
          <w:rFonts w:eastAsia="仿宋"/>
          <w:color w:val="000000" w:themeColor="text1"/>
          <w:sz w:val="28"/>
          <w:szCs w:val="28"/>
        </w:rPr>
        <w:t>保证</w:t>
      </w:r>
      <w:r>
        <w:rPr>
          <w:rFonts w:hint="eastAsia" w:eastAsia="仿宋"/>
          <w:color w:val="000000" w:themeColor="text1"/>
          <w:sz w:val="28"/>
          <w:szCs w:val="28"/>
        </w:rPr>
        <w:t>了教辅图书的及时更新</w:t>
      </w:r>
      <w:r>
        <w:rPr>
          <w:rFonts w:eastAsia="仿宋"/>
          <w:color w:val="7030A0"/>
          <w:sz w:val="28"/>
          <w:szCs w:val="28"/>
        </w:rPr>
        <w:t>。</w:t>
      </w:r>
    </w:p>
    <w:p>
      <w:pPr>
        <w:pStyle w:val="3"/>
        <w:spacing w:before="0" w:after="0" w:line="360" w:lineRule="auto"/>
        <w:rPr>
          <w:rFonts w:cs="Times New Roman" w:asciiTheme="majorEastAsia" w:hAnsiTheme="majorEastAsia"/>
        </w:rPr>
      </w:pPr>
      <w:bookmarkStart w:id="49" w:name="_Toc447107086"/>
      <w:bookmarkStart w:id="50" w:name="_Toc477953058"/>
      <w:bookmarkStart w:id="51" w:name="_Toc2868602"/>
      <w:r>
        <w:rPr>
          <w:rFonts w:cs="Times New Roman" w:asciiTheme="minorEastAsia" w:hAnsiTheme="minorEastAsia" w:eastAsiaTheme="minorEastAsia"/>
          <w:sz w:val="28"/>
          <w:szCs w:val="28"/>
        </w:rPr>
        <w:t>4.4教学管理</w:t>
      </w:r>
      <w:bookmarkEnd w:id="49"/>
      <w:bookmarkEnd w:id="50"/>
      <w:bookmarkEnd w:id="51"/>
      <w:r>
        <w:rPr>
          <w:rFonts w:cs="Times New Roman" w:asciiTheme="majorEastAsia" w:hAnsiTheme="majorEastAsia"/>
        </w:rPr>
        <w:tab/>
      </w:r>
    </w:p>
    <w:p>
      <w:pPr>
        <w:spacing w:line="360" w:lineRule="auto"/>
        <w:rPr>
          <w:rFonts w:eastAsia="仿宋"/>
          <w:sz w:val="28"/>
          <w:szCs w:val="28"/>
        </w:rPr>
      </w:pPr>
      <w:r>
        <w:rPr>
          <w:rFonts w:eastAsia="仿宋"/>
          <w:sz w:val="28"/>
          <w:szCs w:val="28"/>
        </w:rPr>
        <w:t>（自评等级a）</w:t>
      </w:r>
    </w:p>
    <w:p>
      <w:pPr>
        <w:spacing w:line="360" w:lineRule="auto"/>
        <w:ind w:firstLine="560" w:firstLineChars="200"/>
        <w:rPr>
          <w:rFonts w:eastAsia="仿宋"/>
          <w:sz w:val="28"/>
          <w:szCs w:val="28"/>
        </w:rPr>
      </w:pPr>
      <w:r>
        <w:rPr>
          <w:rFonts w:eastAsia="仿宋"/>
          <w:sz w:val="28"/>
          <w:szCs w:val="28"/>
        </w:rPr>
        <w:t>教学管理队伍及教学管理机构健全，教学管理制度完善，教学运行平稳有序，专业教学档案齐全。</w:t>
      </w:r>
    </w:p>
    <w:p>
      <w:pPr>
        <w:spacing w:line="360" w:lineRule="auto"/>
        <w:ind w:firstLine="562" w:firstLineChars="200"/>
        <w:rPr>
          <w:rFonts w:eastAsia="仿宋"/>
          <w:color w:val="000000" w:themeColor="text1"/>
          <w:sz w:val="28"/>
          <w:szCs w:val="28"/>
        </w:rPr>
      </w:pPr>
      <w:r>
        <w:rPr>
          <w:rFonts w:eastAsia="仿宋"/>
          <w:b/>
          <w:sz w:val="28"/>
          <w:szCs w:val="28"/>
        </w:rPr>
        <w:t>教学管理队伍及教学管理机构健全</w:t>
      </w:r>
      <w:r>
        <w:rPr>
          <w:rFonts w:hint="eastAsia" w:eastAsia="仿宋"/>
          <w:b/>
          <w:sz w:val="28"/>
          <w:szCs w:val="28"/>
        </w:rPr>
        <w:t>，权责到位。</w:t>
      </w:r>
      <w:r>
        <w:rPr>
          <w:rFonts w:eastAsia="仿宋"/>
          <w:color w:val="000000" w:themeColor="text1"/>
          <w:sz w:val="28"/>
          <w:szCs w:val="28"/>
        </w:rPr>
        <w:t>学校实行党委领导下的校长负责制，分管教学的副校长全面负责本科教学工作。下设教务处、教学督导与评价处、医院科教科、学生工作处和团委，实施院（系）二级管理。教务处负责协调各院（系）教学工作，负责组织修订人才培养方案、教学大纲、下达教学任务，实施教学计划与组织教学改革；校教学督导与评价处、二级学院教学督导和教研室负责教学工作的检查指导；药学院负责落实课程计划、开展教学、实施协调与质量监控工作，组织教学改革，进行专业建设；教研室根据学校、药学院下达的教学任务制定授课计划，完成教学任务，并进行课程建设及教学改革与研究。</w:t>
      </w:r>
      <w:r>
        <w:rPr>
          <w:rFonts w:hint="eastAsia" w:eastAsia="仿宋"/>
          <w:color w:val="000000" w:themeColor="text1"/>
          <w:sz w:val="28"/>
          <w:szCs w:val="28"/>
        </w:rPr>
        <w:t>团委负责组织学生活动，鼓励并协助学生开展课外活动。</w:t>
      </w:r>
    </w:p>
    <w:p>
      <w:pPr>
        <w:spacing w:line="360" w:lineRule="auto"/>
        <w:ind w:firstLine="562" w:firstLineChars="200"/>
        <w:rPr>
          <w:rFonts w:eastAsia="仿宋"/>
          <w:color w:val="000000" w:themeColor="text1"/>
          <w:sz w:val="28"/>
          <w:szCs w:val="28"/>
        </w:rPr>
      </w:pPr>
      <w:r>
        <w:rPr>
          <w:rFonts w:eastAsia="仿宋"/>
          <w:b/>
          <w:sz w:val="28"/>
          <w:szCs w:val="28"/>
        </w:rPr>
        <w:t>严格执行教学管理制度</w:t>
      </w:r>
      <w:r>
        <w:rPr>
          <w:rFonts w:hint="eastAsia" w:eastAsia="仿宋"/>
          <w:b/>
          <w:sz w:val="28"/>
          <w:szCs w:val="28"/>
        </w:rPr>
        <w:t>，教学秩序稳定。</w:t>
      </w:r>
      <w:r>
        <w:rPr>
          <w:rFonts w:hint="eastAsia" w:eastAsia="仿宋"/>
          <w:sz w:val="28"/>
          <w:szCs w:val="28"/>
        </w:rPr>
        <w:t>1.学校制定了教学运行管理办法，规定新任教师需要通过试讲才能走上讲台。制定了教师评学制度，从学习态度、课堂行为、学习效果等方面对学生的学习情况进行客观评价。2.开展学生学风评价活动，组织教师评学工作会议，提出教与学的改进意见和办法，及时向学生反馈评学情况和意见，帮助学生端正学习态度，提高学习质量。3.制定了各级领导、各级督导组、专任教师和辅导员听查课制度，督促教师提高教学质量。近四年，药学院管理人员共听课800学时，专任教师共听课3440学时，辅导员听课240学时，班主任听课160学时。4.构建了“学生评教、督导评价和教师同行测评”三位一体的教学质量评价体系。校级督导组定期召开督导例会，以督导月报形式及时进行教学信息反馈。药学院二级督导组共有成员8人，通过随时抽查听课的方式监督教学质量，执行督导评教。学生处协助教务处搜集学生反馈的教学信息，再由教务处反馈到二级学院，再到教研室，最后反馈给每位上课的老师，完成学生的评教。二级学院负责搜集同行测评信息并反馈至教务处。由教务处综合测评成绩，对教师进行奖励。近四年药学院专任教师的学生评教、督导评价和同行测评结果均为优秀。</w:t>
      </w:r>
    </w:p>
    <w:p>
      <w:pPr>
        <w:spacing w:line="360" w:lineRule="auto"/>
        <w:jc w:val="center"/>
        <w:rPr>
          <w:rFonts w:ascii="仿宋" w:hAnsi="仿宋" w:eastAsia="仿宋"/>
          <w:b/>
          <w:color w:val="000000" w:themeColor="text1"/>
          <w:sz w:val="20"/>
          <w:szCs w:val="21"/>
        </w:rPr>
      </w:pPr>
      <w:r>
        <w:rPr>
          <w:rFonts w:ascii="仿宋" w:hAnsi="仿宋" w:eastAsia="仿宋"/>
          <w:b/>
          <w:color w:val="000000" w:themeColor="text1"/>
          <w:sz w:val="24"/>
          <w:szCs w:val="28"/>
        </w:rPr>
        <w:t>表</w:t>
      </w:r>
      <w:r>
        <w:rPr>
          <w:rFonts w:hint="eastAsia" w:ascii="仿宋" w:hAnsi="仿宋" w:eastAsia="仿宋"/>
          <w:b/>
          <w:color w:val="000000" w:themeColor="text1"/>
          <w:sz w:val="24"/>
          <w:szCs w:val="28"/>
        </w:rPr>
        <w:t>3</w:t>
      </w:r>
      <w:r>
        <w:rPr>
          <w:rFonts w:ascii="仿宋" w:hAnsi="仿宋" w:eastAsia="仿宋"/>
          <w:b/>
          <w:color w:val="000000" w:themeColor="text1"/>
          <w:sz w:val="24"/>
          <w:szCs w:val="28"/>
        </w:rPr>
        <w:t xml:space="preserve">  近四年药学院学生评教、教学督导评价和同行测评结果</w:t>
      </w:r>
    </w:p>
    <w:tbl>
      <w:tblPr>
        <w:tblStyle w:val="42"/>
        <w:tblW w:w="9003" w:type="dxa"/>
        <w:jc w:val="center"/>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26"/>
        <w:gridCol w:w="2580"/>
        <w:gridCol w:w="2590"/>
        <w:gridCol w:w="2607"/>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226" w:type="dxa"/>
            <w:tcBorders>
              <w:bottom w:val="single" w:color="auto" w:sz="4" w:space="0"/>
            </w:tcBorders>
          </w:tcPr>
          <w:p>
            <w:pPr>
              <w:spacing w:line="360" w:lineRule="auto"/>
              <w:jc w:val="center"/>
              <w:rPr>
                <w:rFonts w:ascii="仿宋" w:hAnsi="仿宋" w:eastAsia="仿宋"/>
                <w:color w:val="000000" w:themeColor="text1"/>
                <w:sz w:val="24"/>
              </w:rPr>
            </w:pPr>
            <w:r>
              <w:rPr>
                <w:rFonts w:hint="eastAsia" w:ascii="仿宋" w:hAnsi="仿宋" w:eastAsia="仿宋"/>
                <w:color w:val="000000" w:themeColor="text1"/>
                <w:sz w:val="24"/>
              </w:rPr>
              <w:t>年份</w:t>
            </w:r>
          </w:p>
        </w:tc>
        <w:tc>
          <w:tcPr>
            <w:tcW w:w="2580" w:type="dxa"/>
            <w:tcBorders>
              <w:bottom w:val="single" w:color="auto" w:sz="4" w:space="0"/>
            </w:tcBorders>
          </w:tcPr>
          <w:p>
            <w:pPr>
              <w:spacing w:line="360" w:lineRule="auto"/>
              <w:jc w:val="center"/>
              <w:rPr>
                <w:rFonts w:ascii="仿宋" w:hAnsi="仿宋" w:eastAsia="仿宋"/>
                <w:color w:val="000000" w:themeColor="text1"/>
                <w:sz w:val="24"/>
              </w:rPr>
            </w:pPr>
            <w:r>
              <w:rPr>
                <w:rFonts w:ascii="仿宋" w:hAnsi="仿宋" w:eastAsia="仿宋"/>
                <w:color w:val="000000" w:themeColor="text1"/>
                <w:sz w:val="24"/>
              </w:rPr>
              <w:t>学生评教</w:t>
            </w:r>
            <w:r>
              <w:rPr>
                <w:rFonts w:hint="eastAsia" w:ascii="仿宋" w:hAnsi="仿宋" w:eastAsia="仿宋"/>
                <w:color w:val="000000" w:themeColor="text1"/>
                <w:sz w:val="24"/>
              </w:rPr>
              <w:t>（%）</w:t>
            </w:r>
          </w:p>
        </w:tc>
        <w:tc>
          <w:tcPr>
            <w:tcW w:w="2590" w:type="dxa"/>
            <w:tcBorders>
              <w:bottom w:val="single" w:color="auto" w:sz="4" w:space="0"/>
            </w:tcBorders>
          </w:tcPr>
          <w:p>
            <w:pPr>
              <w:spacing w:line="360" w:lineRule="auto"/>
              <w:jc w:val="center"/>
              <w:rPr>
                <w:rFonts w:ascii="仿宋" w:hAnsi="仿宋" w:eastAsia="仿宋"/>
                <w:color w:val="000000" w:themeColor="text1"/>
                <w:sz w:val="24"/>
              </w:rPr>
            </w:pPr>
            <w:r>
              <w:rPr>
                <w:rFonts w:ascii="仿宋" w:hAnsi="仿宋" w:eastAsia="仿宋"/>
                <w:color w:val="000000" w:themeColor="text1"/>
                <w:sz w:val="24"/>
              </w:rPr>
              <w:t>督测评价</w:t>
            </w:r>
            <w:r>
              <w:rPr>
                <w:rFonts w:hint="eastAsia" w:ascii="仿宋" w:hAnsi="仿宋" w:eastAsia="仿宋"/>
                <w:color w:val="000000" w:themeColor="text1"/>
                <w:sz w:val="24"/>
              </w:rPr>
              <w:t>（%）</w:t>
            </w:r>
          </w:p>
        </w:tc>
        <w:tc>
          <w:tcPr>
            <w:tcW w:w="2607" w:type="dxa"/>
            <w:tcBorders>
              <w:bottom w:val="single" w:color="auto" w:sz="4" w:space="0"/>
            </w:tcBorders>
          </w:tcPr>
          <w:p>
            <w:pPr>
              <w:spacing w:line="360" w:lineRule="auto"/>
              <w:jc w:val="center"/>
              <w:rPr>
                <w:rFonts w:ascii="仿宋" w:hAnsi="仿宋" w:eastAsia="仿宋"/>
                <w:color w:val="000000" w:themeColor="text1"/>
                <w:sz w:val="24"/>
              </w:rPr>
            </w:pPr>
            <w:r>
              <w:rPr>
                <w:rFonts w:ascii="仿宋" w:hAnsi="仿宋" w:eastAsia="仿宋"/>
                <w:color w:val="000000" w:themeColor="text1"/>
                <w:sz w:val="24"/>
              </w:rPr>
              <w:t>同行测评</w:t>
            </w:r>
            <w:r>
              <w:rPr>
                <w:rFonts w:hint="eastAsia" w:ascii="仿宋" w:hAnsi="仿宋" w:eastAsia="仿宋"/>
                <w:color w:val="000000" w:themeColor="text1"/>
                <w:sz w:val="24"/>
              </w:rPr>
              <w:t>（%）</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226" w:type="dxa"/>
            <w:tcBorders>
              <w:top w:val="single" w:color="auto" w:sz="4" w:space="0"/>
            </w:tcBorders>
          </w:tcPr>
          <w:p>
            <w:pPr>
              <w:spacing w:line="360" w:lineRule="auto"/>
              <w:jc w:val="center"/>
              <w:rPr>
                <w:rFonts w:ascii="仿宋" w:hAnsi="仿宋" w:eastAsia="仿宋"/>
                <w:color w:val="000000" w:themeColor="text1"/>
                <w:sz w:val="24"/>
              </w:rPr>
            </w:pPr>
            <w:r>
              <w:rPr>
                <w:rFonts w:ascii="仿宋" w:hAnsi="仿宋" w:eastAsia="仿宋"/>
                <w:color w:val="000000" w:themeColor="text1"/>
                <w:sz w:val="24"/>
              </w:rPr>
              <w:t>201</w:t>
            </w:r>
            <w:r>
              <w:rPr>
                <w:rFonts w:hint="eastAsia" w:ascii="仿宋" w:hAnsi="仿宋" w:eastAsia="仿宋"/>
                <w:color w:val="000000" w:themeColor="text1"/>
                <w:sz w:val="24"/>
              </w:rPr>
              <w:t>5</w:t>
            </w:r>
          </w:p>
        </w:tc>
        <w:tc>
          <w:tcPr>
            <w:tcW w:w="2580" w:type="dxa"/>
            <w:tcBorders>
              <w:top w:val="single" w:color="auto" w:sz="4" w:space="0"/>
            </w:tcBorders>
          </w:tcPr>
          <w:p>
            <w:pPr>
              <w:spacing w:line="360" w:lineRule="auto"/>
              <w:jc w:val="center"/>
              <w:rPr>
                <w:rFonts w:ascii="仿宋" w:hAnsi="仿宋" w:eastAsia="仿宋"/>
                <w:color w:val="000000" w:themeColor="text1"/>
                <w:sz w:val="24"/>
              </w:rPr>
            </w:pPr>
            <w:r>
              <w:rPr>
                <w:rFonts w:ascii="仿宋" w:hAnsi="仿宋" w:eastAsia="仿宋"/>
                <w:color w:val="000000" w:themeColor="text1"/>
                <w:sz w:val="24"/>
              </w:rPr>
              <w:t>9</w:t>
            </w:r>
            <w:r>
              <w:rPr>
                <w:rFonts w:hint="eastAsia" w:ascii="仿宋" w:hAnsi="仿宋" w:eastAsia="仿宋"/>
                <w:color w:val="000000" w:themeColor="text1"/>
                <w:sz w:val="24"/>
              </w:rPr>
              <w:t>5.12</w:t>
            </w:r>
          </w:p>
        </w:tc>
        <w:tc>
          <w:tcPr>
            <w:tcW w:w="2590" w:type="dxa"/>
            <w:tcBorders>
              <w:top w:val="single" w:color="auto" w:sz="4" w:space="0"/>
            </w:tcBorders>
          </w:tcPr>
          <w:p>
            <w:pPr>
              <w:spacing w:line="360" w:lineRule="auto"/>
              <w:jc w:val="center"/>
              <w:rPr>
                <w:rFonts w:ascii="仿宋" w:hAnsi="仿宋" w:eastAsia="仿宋"/>
                <w:color w:val="000000" w:themeColor="text1"/>
                <w:sz w:val="24"/>
              </w:rPr>
            </w:pPr>
            <w:r>
              <w:rPr>
                <w:rFonts w:ascii="仿宋" w:hAnsi="仿宋" w:eastAsia="仿宋"/>
                <w:color w:val="000000" w:themeColor="text1"/>
                <w:sz w:val="24"/>
              </w:rPr>
              <w:t>9</w:t>
            </w:r>
            <w:r>
              <w:rPr>
                <w:rFonts w:hint="eastAsia" w:ascii="仿宋" w:hAnsi="仿宋" w:eastAsia="仿宋"/>
                <w:color w:val="000000" w:themeColor="text1"/>
                <w:sz w:val="24"/>
              </w:rPr>
              <w:t>4.11</w:t>
            </w:r>
          </w:p>
        </w:tc>
        <w:tc>
          <w:tcPr>
            <w:tcW w:w="2607" w:type="dxa"/>
            <w:tcBorders>
              <w:top w:val="single" w:color="auto" w:sz="4" w:space="0"/>
            </w:tcBorders>
          </w:tcPr>
          <w:p>
            <w:pPr>
              <w:spacing w:line="360" w:lineRule="auto"/>
              <w:jc w:val="center"/>
              <w:rPr>
                <w:rFonts w:ascii="仿宋" w:hAnsi="仿宋" w:eastAsia="仿宋"/>
                <w:color w:val="000000" w:themeColor="text1"/>
                <w:sz w:val="24"/>
              </w:rPr>
            </w:pPr>
            <w:r>
              <w:rPr>
                <w:rFonts w:ascii="仿宋" w:hAnsi="仿宋" w:eastAsia="仿宋"/>
                <w:color w:val="000000" w:themeColor="text1"/>
                <w:sz w:val="24"/>
              </w:rPr>
              <w:t>9</w:t>
            </w:r>
            <w:r>
              <w:rPr>
                <w:rFonts w:hint="eastAsia" w:ascii="仿宋" w:hAnsi="仿宋" w:eastAsia="仿宋"/>
                <w:color w:val="000000" w:themeColor="text1"/>
                <w:sz w:val="24"/>
              </w:rPr>
              <w:t>9.0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226" w:type="dxa"/>
          </w:tcPr>
          <w:p>
            <w:pPr>
              <w:spacing w:line="360" w:lineRule="auto"/>
              <w:jc w:val="center"/>
              <w:rPr>
                <w:rFonts w:ascii="仿宋" w:hAnsi="仿宋" w:eastAsia="仿宋"/>
                <w:color w:val="000000" w:themeColor="text1"/>
                <w:sz w:val="24"/>
              </w:rPr>
            </w:pPr>
            <w:r>
              <w:rPr>
                <w:rFonts w:ascii="仿宋" w:hAnsi="仿宋" w:eastAsia="仿宋"/>
                <w:color w:val="000000" w:themeColor="text1"/>
                <w:sz w:val="24"/>
              </w:rPr>
              <w:t>201</w:t>
            </w:r>
            <w:r>
              <w:rPr>
                <w:rFonts w:hint="eastAsia" w:ascii="仿宋" w:hAnsi="仿宋" w:eastAsia="仿宋"/>
                <w:color w:val="000000" w:themeColor="text1"/>
                <w:sz w:val="24"/>
              </w:rPr>
              <w:t>6</w:t>
            </w:r>
          </w:p>
        </w:tc>
        <w:tc>
          <w:tcPr>
            <w:tcW w:w="2580" w:type="dxa"/>
          </w:tcPr>
          <w:p>
            <w:pPr>
              <w:spacing w:line="360" w:lineRule="auto"/>
              <w:jc w:val="center"/>
              <w:rPr>
                <w:rFonts w:ascii="仿宋" w:hAnsi="仿宋" w:eastAsia="仿宋"/>
                <w:color w:val="000000" w:themeColor="text1"/>
                <w:sz w:val="24"/>
              </w:rPr>
            </w:pPr>
            <w:r>
              <w:rPr>
                <w:rFonts w:ascii="仿宋" w:hAnsi="仿宋" w:eastAsia="仿宋"/>
                <w:color w:val="000000" w:themeColor="text1"/>
                <w:sz w:val="24"/>
              </w:rPr>
              <w:t>99</w:t>
            </w:r>
          </w:p>
        </w:tc>
        <w:tc>
          <w:tcPr>
            <w:tcW w:w="2590" w:type="dxa"/>
          </w:tcPr>
          <w:p>
            <w:pPr>
              <w:spacing w:line="360" w:lineRule="auto"/>
              <w:jc w:val="center"/>
              <w:rPr>
                <w:rFonts w:ascii="仿宋" w:hAnsi="仿宋" w:eastAsia="仿宋"/>
                <w:color w:val="000000" w:themeColor="text1"/>
                <w:sz w:val="24"/>
              </w:rPr>
            </w:pPr>
            <w:r>
              <w:rPr>
                <w:rFonts w:ascii="仿宋" w:hAnsi="仿宋" w:eastAsia="仿宋"/>
                <w:color w:val="000000" w:themeColor="text1"/>
                <w:sz w:val="24"/>
              </w:rPr>
              <w:t>94.</w:t>
            </w:r>
            <w:r>
              <w:rPr>
                <w:rFonts w:hint="eastAsia" w:ascii="仿宋" w:hAnsi="仿宋" w:eastAsia="仿宋"/>
                <w:color w:val="000000" w:themeColor="text1"/>
                <w:sz w:val="24"/>
              </w:rPr>
              <w:t>21</w:t>
            </w:r>
          </w:p>
        </w:tc>
        <w:tc>
          <w:tcPr>
            <w:tcW w:w="2607" w:type="dxa"/>
          </w:tcPr>
          <w:p>
            <w:pPr>
              <w:spacing w:line="360" w:lineRule="auto"/>
              <w:jc w:val="center"/>
              <w:rPr>
                <w:rFonts w:ascii="仿宋" w:hAnsi="仿宋" w:eastAsia="仿宋"/>
                <w:color w:val="000000" w:themeColor="text1"/>
                <w:sz w:val="24"/>
              </w:rPr>
            </w:pPr>
            <w:r>
              <w:rPr>
                <w:rFonts w:ascii="仿宋" w:hAnsi="仿宋" w:eastAsia="仿宋"/>
                <w:color w:val="000000" w:themeColor="text1"/>
                <w:sz w:val="24"/>
              </w:rPr>
              <w:t>9</w:t>
            </w:r>
            <w:r>
              <w:rPr>
                <w:rFonts w:hint="eastAsia" w:ascii="仿宋" w:hAnsi="仿宋" w:eastAsia="仿宋"/>
                <w:color w:val="000000" w:themeColor="text1"/>
                <w:sz w:val="24"/>
              </w:rPr>
              <w:t>7.5</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226" w:type="dxa"/>
          </w:tcPr>
          <w:p>
            <w:pPr>
              <w:spacing w:line="360" w:lineRule="auto"/>
              <w:jc w:val="center"/>
              <w:rPr>
                <w:rFonts w:ascii="仿宋" w:hAnsi="仿宋" w:eastAsia="仿宋"/>
                <w:color w:val="000000" w:themeColor="text1"/>
                <w:sz w:val="24"/>
              </w:rPr>
            </w:pPr>
            <w:r>
              <w:rPr>
                <w:rFonts w:hint="eastAsia" w:ascii="仿宋" w:hAnsi="仿宋" w:eastAsia="仿宋"/>
                <w:color w:val="000000" w:themeColor="text1"/>
                <w:sz w:val="24"/>
              </w:rPr>
              <w:t>2017</w:t>
            </w:r>
          </w:p>
        </w:tc>
        <w:tc>
          <w:tcPr>
            <w:tcW w:w="2580" w:type="dxa"/>
          </w:tcPr>
          <w:p>
            <w:pPr>
              <w:spacing w:line="360" w:lineRule="auto"/>
              <w:jc w:val="center"/>
              <w:rPr>
                <w:rFonts w:ascii="仿宋" w:hAnsi="仿宋" w:eastAsia="仿宋"/>
                <w:color w:val="000000" w:themeColor="text1"/>
                <w:sz w:val="24"/>
              </w:rPr>
            </w:pPr>
            <w:r>
              <w:rPr>
                <w:rFonts w:hint="eastAsia" w:ascii="仿宋" w:hAnsi="仿宋" w:eastAsia="仿宋"/>
                <w:color w:val="000000" w:themeColor="text1"/>
                <w:sz w:val="24"/>
              </w:rPr>
              <w:t>98.64</w:t>
            </w:r>
          </w:p>
        </w:tc>
        <w:tc>
          <w:tcPr>
            <w:tcW w:w="2590" w:type="dxa"/>
          </w:tcPr>
          <w:p>
            <w:pPr>
              <w:spacing w:line="360" w:lineRule="auto"/>
              <w:jc w:val="center"/>
              <w:rPr>
                <w:rFonts w:ascii="仿宋" w:hAnsi="仿宋" w:eastAsia="仿宋"/>
                <w:color w:val="000000" w:themeColor="text1"/>
                <w:sz w:val="24"/>
              </w:rPr>
            </w:pPr>
            <w:r>
              <w:rPr>
                <w:rFonts w:hint="eastAsia" w:ascii="仿宋" w:hAnsi="仿宋" w:eastAsia="仿宋"/>
                <w:color w:val="000000" w:themeColor="text1"/>
                <w:sz w:val="24"/>
              </w:rPr>
              <w:t>93.03</w:t>
            </w:r>
          </w:p>
        </w:tc>
        <w:tc>
          <w:tcPr>
            <w:tcW w:w="2607" w:type="dxa"/>
          </w:tcPr>
          <w:p>
            <w:pPr>
              <w:spacing w:line="360" w:lineRule="auto"/>
              <w:jc w:val="center"/>
              <w:rPr>
                <w:rFonts w:ascii="仿宋" w:hAnsi="仿宋" w:eastAsia="仿宋"/>
                <w:color w:val="000000" w:themeColor="text1"/>
                <w:sz w:val="24"/>
              </w:rPr>
            </w:pPr>
            <w:r>
              <w:rPr>
                <w:rFonts w:hint="eastAsia" w:ascii="仿宋" w:hAnsi="仿宋" w:eastAsia="仿宋"/>
                <w:color w:val="000000" w:themeColor="text1"/>
                <w:sz w:val="24"/>
              </w:rPr>
              <w:t>98.0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226" w:type="dxa"/>
          </w:tcPr>
          <w:p>
            <w:pPr>
              <w:spacing w:line="360" w:lineRule="auto"/>
              <w:jc w:val="center"/>
              <w:rPr>
                <w:rFonts w:ascii="仿宋" w:hAnsi="仿宋" w:eastAsia="仿宋"/>
                <w:color w:val="000000" w:themeColor="text1"/>
                <w:sz w:val="24"/>
              </w:rPr>
            </w:pPr>
            <w:r>
              <w:rPr>
                <w:rFonts w:hint="eastAsia" w:ascii="仿宋" w:hAnsi="仿宋" w:eastAsia="仿宋"/>
                <w:color w:val="000000" w:themeColor="text1"/>
                <w:sz w:val="24"/>
              </w:rPr>
              <w:t>2018</w:t>
            </w:r>
          </w:p>
        </w:tc>
        <w:tc>
          <w:tcPr>
            <w:tcW w:w="2580" w:type="dxa"/>
          </w:tcPr>
          <w:p>
            <w:pPr>
              <w:spacing w:line="360" w:lineRule="auto"/>
              <w:jc w:val="center"/>
              <w:rPr>
                <w:rFonts w:ascii="仿宋" w:hAnsi="仿宋" w:eastAsia="仿宋"/>
                <w:color w:val="000000" w:themeColor="text1"/>
                <w:sz w:val="24"/>
              </w:rPr>
            </w:pPr>
            <w:r>
              <w:rPr>
                <w:rFonts w:hint="eastAsia" w:ascii="仿宋" w:hAnsi="仿宋" w:eastAsia="仿宋"/>
                <w:color w:val="000000" w:themeColor="text1"/>
                <w:sz w:val="24"/>
              </w:rPr>
              <w:t>96.23</w:t>
            </w:r>
          </w:p>
        </w:tc>
        <w:tc>
          <w:tcPr>
            <w:tcW w:w="2590" w:type="dxa"/>
          </w:tcPr>
          <w:p>
            <w:pPr>
              <w:spacing w:line="360" w:lineRule="auto"/>
              <w:jc w:val="center"/>
              <w:rPr>
                <w:rFonts w:ascii="仿宋" w:hAnsi="仿宋" w:eastAsia="仿宋"/>
                <w:color w:val="000000" w:themeColor="text1"/>
                <w:sz w:val="24"/>
              </w:rPr>
            </w:pPr>
            <w:r>
              <w:rPr>
                <w:rFonts w:hint="eastAsia" w:ascii="仿宋" w:hAnsi="仿宋" w:eastAsia="仿宋"/>
                <w:color w:val="000000" w:themeColor="text1"/>
                <w:sz w:val="24"/>
              </w:rPr>
              <w:t>92.57</w:t>
            </w:r>
          </w:p>
        </w:tc>
        <w:tc>
          <w:tcPr>
            <w:tcW w:w="2607" w:type="dxa"/>
          </w:tcPr>
          <w:p>
            <w:pPr>
              <w:spacing w:line="360" w:lineRule="auto"/>
              <w:jc w:val="center"/>
              <w:rPr>
                <w:rFonts w:ascii="仿宋" w:hAnsi="仿宋" w:eastAsia="仿宋"/>
                <w:color w:val="000000" w:themeColor="text1"/>
                <w:sz w:val="24"/>
              </w:rPr>
            </w:pPr>
            <w:r>
              <w:rPr>
                <w:rFonts w:hint="eastAsia" w:ascii="仿宋" w:hAnsi="仿宋" w:eastAsia="仿宋"/>
                <w:color w:val="000000" w:themeColor="text1"/>
                <w:sz w:val="24"/>
              </w:rPr>
              <w:t>98.5</w:t>
            </w:r>
          </w:p>
        </w:tc>
      </w:tr>
    </w:tbl>
    <w:p>
      <w:pPr>
        <w:spacing w:line="360" w:lineRule="auto"/>
        <w:ind w:firstLine="562" w:firstLineChars="200"/>
        <w:rPr>
          <w:rFonts w:eastAsia="仿宋"/>
          <w:b/>
          <w:sz w:val="28"/>
          <w:szCs w:val="28"/>
        </w:rPr>
      </w:pPr>
      <w:r>
        <w:rPr>
          <w:rFonts w:eastAsia="仿宋"/>
          <w:b/>
          <w:sz w:val="28"/>
          <w:szCs w:val="28"/>
        </w:rPr>
        <w:t>专业教学档案</w:t>
      </w:r>
      <w:r>
        <w:rPr>
          <w:rFonts w:hint="eastAsia" w:eastAsia="仿宋"/>
          <w:b/>
          <w:sz w:val="28"/>
          <w:szCs w:val="28"/>
        </w:rPr>
        <w:t>管理制度完善，档案保存</w:t>
      </w:r>
      <w:r>
        <w:rPr>
          <w:rFonts w:eastAsia="仿宋"/>
          <w:b/>
          <w:sz w:val="28"/>
          <w:szCs w:val="28"/>
        </w:rPr>
        <w:t>齐全</w:t>
      </w:r>
      <w:r>
        <w:rPr>
          <w:rFonts w:hint="eastAsia" w:eastAsia="仿宋"/>
          <w:b/>
          <w:sz w:val="28"/>
          <w:szCs w:val="28"/>
        </w:rPr>
        <w:t>。</w:t>
      </w:r>
      <w:r>
        <w:rPr>
          <w:rFonts w:eastAsia="仿宋"/>
          <w:color w:val="000000" w:themeColor="text1"/>
          <w:sz w:val="28"/>
          <w:szCs w:val="28"/>
          <w:shd w:val="clear" w:color="auto" w:fill="FFFFFF"/>
        </w:rPr>
        <w:t>教学档案是教学管理的重要组成部分，因此学校要求实行“三纳入”、“四同步”，即纳入教学计划、规划，纳入教学管理制度，纳入各级管理人员岗位责任，作为考核教学质量和管理水平的标准之一。二级学院</w:t>
      </w:r>
      <w:r>
        <w:rPr>
          <w:rFonts w:eastAsia="仿宋"/>
          <w:color w:val="000000" w:themeColor="text1"/>
          <w:sz w:val="28"/>
          <w:szCs w:val="28"/>
        </w:rPr>
        <w:t>以课程为主线对教学资料建立了完备的档案，对成绩单、试卷、参考答案与评分标准、试卷成绩分析、实验成绩分析、学生成绩记录等都统一规范整理，方便查阅</w:t>
      </w:r>
      <w:r>
        <w:rPr>
          <w:rFonts w:eastAsia="仿宋"/>
          <w:color w:val="000000" w:themeColor="text1"/>
          <w:spacing w:val="-11"/>
          <w:sz w:val="28"/>
          <w:szCs w:val="28"/>
          <w:shd w:val="clear" w:color="auto" w:fill="FFFFFF"/>
        </w:rPr>
        <w:t>。</w:t>
      </w:r>
    </w:p>
    <w:p>
      <w:pPr>
        <w:widowControl/>
        <w:jc w:val="left"/>
        <w:rPr>
          <w:rFonts w:asciiTheme="majorEastAsia" w:hAnsiTheme="majorEastAsia" w:eastAsiaTheme="majorEastAsia" w:cstheme="majorBidi"/>
          <w:b/>
          <w:bCs/>
          <w:sz w:val="32"/>
          <w:szCs w:val="32"/>
        </w:rPr>
      </w:pPr>
      <w:bookmarkStart w:id="52" w:name="_Toc447107087"/>
      <w:bookmarkStart w:id="53" w:name="_Toc2868603"/>
      <w:bookmarkStart w:id="54" w:name="_Toc477953059"/>
      <w:r>
        <w:rPr>
          <w:rFonts w:asciiTheme="majorEastAsia" w:hAnsiTheme="majorEastAsia" w:eastAsiaTheme="majorEastAsia"/>
        </w:rPr>
        <w:br w:type="page"/>
      </w:r>
    </w:p>
    <w:p>
      <w:pPr>
        <w:pStyle w:val="31"/>
        <w:spacing w:before="0" w:after="0" w:line="360" w:lineRule="auto"/>
        <w:rPr>
          <w:rFonts w:asciiTheme="majorEastAsia" w:hAnsiTheme="majorEastAsia" w:eastAsiaTheme="majorEastAsia"/>
        </w:rPr>
      </w:pPr>
      <w:r>
        <w:rPr>
          <w:rFonts w:asciiTheme="majorEastAsia" w:hAnsiTheme="majorEastAsia" w:eastAsiaTheme="majorEastAsia"/>
        </w:rPr>
        <w:t>第五章  教学质量</w:t>
      </w:r>
      <w:bookmarkEnd w:id="52"/>
      <w:bookmarkEnd w:id="53"/>
      <w:bookmarkEnd w:id="54"/>
    </w:p>
    <w:p>
      <w:pPr>
        <w:pStyle w:val="3"/>
        <w:spacing w:before="0" w:after="0" w:line="360" w:lineRule="auto"/>
        <w:rPr>
          <w:rFonts w:cs="Times New Roman" w:asciiTheme="minorEastAsia" w:hAnsiTheme="minorEastAsia" w:eastAsiaTheme="minorEastAsia"/>
          <w:sz w:val="28"/>
          <w:szCs w:val="28"/>
        </w:rPr>
      </w:pPr>
      <w:bookmarkStart w:id="55" w:name="_Toc2868604"/>
      <w:bookmarkStart w:id="56" w:name="_Toc477953060"/>
      <w:bookmarkStart w:id="57" w:name="_Toc447107088"/>
      <w:r>
        <w:rPr>
          <w:rFonts w:cs="Times New Roman" w:asciiTheme="minorEastAsia" w:hAnsiTheme="minorEastAsia" w:eastAsiaTheme="minorEastAsia"/>
          <w:sz w:val="28"/>
          <w:szCs w:val="28"/>
        </w:rPr>
        <w:t>5.1基本理论与基本技能</w:t>
      </w:r>
      <w:bookmarkEnd w:id="55"/>
      <w:bookmarkEnd w:id="56"/>
      <w:bookmarkEnd w:id="57"/>
    </w:p>
    <w:p>
      <w:pPr>
        <w:spacing w:line="360" w:lineRule="auto"/>
        <w:ind w:right="561"/>
        <w:rPr>
          <w:rFonts w:eastAsia="仿宋"/>
          <w:sz w:val="28"/>
          <w:szCs w:val="28"/>
        </w:rPr>
      </w:pPr>
      <w:r>
        <w:rPr>
          <w:rFonts w:eastAsia="仿宋"/>
          <w:sz w:val="28"/>
          <w:szCs w:val="28"/>
        </w:rPr>
        <w:t>（自评等级a）</w:t>
      </w:r>
    </w:p>
    <w:p>
      <w:pPr>
        <w:spacing w:line="360" w:lineRule="auto"/>
        <w:ind w:firstLine="560" w:firstLineChars="200"/>
        <w:rPr>
          <w:rFonts w:eastAsia="仿宋"/>
          <w:color w:val="000000" w:themeColor="text1"/>
          <w:sz w:val="28"/>
          <w:szCs w:val="28"/>
        </w:rPr>
      </w:pPr>
      <w:r>
        <w:rPr>
          <w:rFonts w:eastAsia="仿宋"/>
          <w:color w:val="000000" w:themeColor="text1"/>
          <w:sz w:val="28"/>
          <w:szCs w:val="28"/>
        </w:rPr>
        <w:t>学生积极参与科研与大学生创新创业等课外研究活动，成果显著，实际知识、能力与素质结构符合培养目标要求。</w:t>
      </w:r>
    </w:p>
    <w:p>
      <w:pPr>
        <w:spacing w:line="360" w:lineRule="auto"/>
        <w:ind w:firstLine="562" w:firstLineChars="200"/>
        <w:rPr>
          <w:rFonts w:eastAsia="仿宋"/>
          <w:color w:val="000000" w:themeColor="text1"/>
          <w:sz w:val="28"/>
          <w:szCs w:val="28"/>
        </w:rPr>
      </w:pPr>
      <w:r>
        <w:rPr>
          <w:rFonts w:eastAsia="仿宋"/>
          <w:b/>
          <w:sz w:val="28"/>
          <w:szCs w:val="28"/>
        </w:rPr>
        <w:t>学生的知识、能力与素质水平合格，符合培养目标要求</w:t>
      </w:r>
      <w:r>
        <w:rPr>
          <w:rFonts w:hint="eastAsia" w:eastAsia="仿宋"/>
          <w:b/>
          <w:sz w:val="28"/>
          <w:szCs w:val="28"/>
        </w:rPr>
        <w:t>。</w:t>
      </w:r>
      <w:r>
        <w:rPr>
          <w:rFonts w:eastAsia="仿宋"/>
          <w:color w:val="000000" w:themeColor="text1"/>
          <w:sz w:val="28"/>
          <w:szCs w:val="28"/>
        </w:rPr>
        <w:t>201</w:t>
      </w:r>
      <w:r>
        <w:rPr>
          <w:rFonts w:hint="eastAsia" w:eastAsia="仿宋"/>
          <w:color w:val="000000" w:themeColor="text1"/>
          <w:sz w:val="28"/>
          <w:szCs w:val="28"/>
        </w:rPr>
        <w:t>5</w:t>
      </w:r>
      <w:r>
        <w:rPr>
          <w:rFonts w:eastAsia="仿宋"/>
          <w:color w:val="000000" w:themeColor="text1"/>
          <w:sz w:val="28"/>
          <w:szCs w:val="28"/>
        </w:rPr>
        <w:t>级本科生理论课程平均合格率为9</w:t>
      </w:r>
      <w:r>
        <w:rPr>
          <w:rFonts w:hint="eastAsia" w:eastAsia="仿宋"/>
          <w:color w:val="000000" w:themeColor="text1"/>
          <w:sz w:val="28"/>
          <w:szCs w:val="28"/>
        </w:rPr>
        <w:t>6</w:t>
      </w:r>
      <w:r>
        <w:rPr>
          <w:rFonts w:eastAsia="仿宋"/>
          <w:color w:val="000000" w:themeColor="text1"/>
          <w:sz w:val="28"/>
          <w:szCs w:val="28"/>
        </w:rPr>
        <w:t>.</w:t>
      </w:r>
      <w:r>
        <w:rPr>
          <w:rFonts w:hint="eastAsia" w:eastAsia="仿宋"/>
          <w:color w:val="000000" w:themeColor="text1"/>
          <w:sz w:val="28"/>
          <w:szCs w:val="28"/>
        </w:rPr>
        <w:t>51</w:t>
      </w:r>
      <w:r>
        <w:rPr>
          <w:rFonts w:eastAsia="仿宋"/>
          <w:color w:val="000000" w:themeColor="text1"/>
          <w:sz w:val="28"/>
          <w:szCs w:val="28"/>
        </w:rPr>
        <w:t>%，英语四级通过</w:t>
      </w:r>
      <w:r>
        <w:rPr>
          <w:rFonts w:hint="eastAsia" w:eastAsia="仿宋"/>
          <w:color w:val="000000" w:themeColor="text1"/>
          <w:sz w:val="28"/>
          <w:szCs w:val="28"/>
        </w:rPr>
        <w:t>27</w:t>
      </w:r>
      <w:r>
        <w:rPr>
          <w:rFonts w:eastAsia="仿宋"/>
          <w:color w:val="000000" w:themeColor="text1"/>
          <w:sz w:val="28"/>
          <w:szCs w:val="28"/>
        </w:rPr>
        <w:t>人，占</w:t>
      </w:r>
      <w:r>
        <w:rPr>
          <w:rFonts w:hint="eastAsia" w:eastAsia="仿宋"/>
          <w:color w:val="000000" w:themeColor="text1"/>
          <w:sz w:val="28"/>
          <w:szCs w:val="28"/>
        </w:rPr>
        <w:t>50.9</w:t>
      </w:r>
      <w:r>
        <w:rPr>
          <w:rFonts w:eastAsia="仿宋"/>
          <w:color w:val="000000" w:themeColor="text1"/>
          <w:sz w:val="28"/>
          <w:szCs w:val="28"/>
        </w:rPr>
        <w:t>％，</w:t>
      </w:r>
      <w:r>
        <w:rPr>
          <w:rFonts w:hint="eastAsia" w:eastAsia="仿宋"/>
          <w:color w:val="000000" w:themeColor="text1"/>
          <w:sz w:val="28"/>
          <w:szCs w:val="28"/>
        </w:rPr>
        <w:t>英语六级通过6人，通过率为11.3%</w:t>
      </w:r>
      <w:r>
        <w:rPr>
          <w:rFonts w:eastAsia="仿宋"/>
          <w:color w:val="000000" w:themeColor="text1"/>
          <w:sz w:val="28"/>
          <w:szCs w:val="28"/>
        </w:rPr>
        <w:t>。</w:t>
      </w:r>
    </w:p>
    <w:p>
      <w:pPr>
        <w:spacing w:line="360" w:lineRule="auto"/>
        <w:ind w:firstLine="562" w:firstLineChars="200"/>
        <w:rPr>
          <w:rFonts w:eastAsia="仿宋"/>
          <w:sz w:val="28"/>
          <w:szCs w:val="28"/>
        </w:rPr>
      </w:pPr>
      <w:r>
        <w:rPr>
          <w:rFonts w:eastAsia="仿宋"/>
          <w:b/>
          <w:sz w:val="28"/>
          <w:szCs w:val="28"/>
        </w:rPr>
        <w:t>学生研究实践成果显著</w:t>
      </w:r>
      <w:r>
        <w:rPr>
          <w:rFonts w:hint="eastAsia" w:eastAsia="仿宋"/>
          <w:b/>
          <w:sz w:val="28"/>
          <w:szCs w:val="28"/>
        </w:rPr>
        <w:t>。</w:t>
      </w:r>
      <w:r>
        <w:rPr>
          <w:rFonts w:eastAsia="仿宋"/>
          <w:sz w:val="28"/>
          <w:szCs w:val="28"/>
        </w:rPr>
        <w:t>学生积极参与教师科研项目的研究以及大学生创新创业活动，有11人参与教师科研课题，发表论文</w:t>
      </w:r>
      <w:r>
        <w:rPr>
          <w:rFonts w:hint="eastAsia" w:eastAsia="仿宋"/>
          <w:sz w:val="28"/>
          <w:szCs w:val="28"/>
        </w:rPr>
        <w:t>7篇，其中SCI 1篇，核心2篇</w:t>
      </w:r>
      <w:r>
        <w:rPr>
          <w:rFonts w:eastAsia="仿宋"/>
          <w:color w:val="000000"/>
          <w:sz w:val="28"/>
          <w:szCs w:val="28"/>
        </w:rPr>
        <w:t>（表</w:t>
      </w:r>
      <w:r>
        <w:rPr>
          <w:rFonts w:hint="eastAsia" w:eastAsia="仿宋"/>
          <w:color w:val="000000"/>
          <w:sz w:val="28"/>
          <w:szCs w:val="28"/>
        </w:rPr>
        <w:t>5</w:t>
      </w:r>
      <w:r>
        <w:rPr>
          <w:rFonts w:eastAsia="仿宋"/>
          <w:color w:val="000000"/>
          <w:sz w:val="28"/>
          <w:szCs w:val="28"/>
        </w:rPr>
        <w:t>），</w:t>
      </w:r>
      <w:r>
        <w:rPr>
          <w:rFonts w:hint="eastAsia" w:eastAsia="仿宋"/>
          <w:sz w:val="28"/>
          <w:szCs w:val="28"/>
        </w:rPr>
        <w:t>3</w:t>
      </w:r>
      <w:r>
        <w:rPr>
          <w:rFonts w:eastAsia="仿宋"/>
          <w:sz w:val="28"/>
          <w:szCs w:val="28"/>
        </w:rPr>
        <w:t>人获国家级生命科学创新创业项目一等奖，</w:t>
      </w:r>
      <w:r>
        <w:rPr>
          <w:rFonts w:hint="eastAsia" w:eastAsia="仿宋"/>
          <w:sz w:val="28"/>
          <w:szCs w:val="28"/>
        </w:rPr>
        <w:t>6</w:t>
      </w:r>
      <w:r>
        <w:rPr>
          <w:rFonts w:eastAsia="仿宋"/>
          <w:sz w:val="28"/>
          <w:szCs w:val="28"/>
        </w:rPr>
        <w:t>人获吉林省生物实验技能大赛奖项，</w:t>
      </w:r>
      <w:r>
        <w:rPr>
          <w:rFonts w:hint="eastAsia" w:eastAsia="仿宋"/>
          <w:sz w:val="28"/>
          <w:szCs w:val="28"/>
        </w:rPr>
        <w:t>1人获得校级三创比赛三等奖，2人获得校级互联网+比赛奖项</w:t>
      </w:r>
      <w:r>
        <w:rPr>
          <w:rFonts w:eastAsia="仿宋"/>
          <w:sz w:val="28"/>
          <w:szCs w:val="28"/>
        </w:rPr>
        <w:t>（</w:t>
      </w:r>
      <w:r>
        <w:rPr>
          <w:rFonts w:eastAsia="仿宋"/>
          <w:color w:val="000000"/>
          <w:sz w:val="28"/>
          <w:szCs w:val="28"/>
        </w:rPr>
        <w:t>表</w:t>
      </w:r>
      <w:r>
        <w:rPr>
          <w:rFonts w:hint="eastAsia" w:eastAsia="仿宋"/>
          <w:color w:val="000000"/>
          <w:sz w:val="28"/>
          <w:szCs w:val="28"/>
        </w:rPr>
        <w:t>4</w:t>
      </w:r>
      <w:r>
        <w:rPr>
          <w:rFonts w:eastAsia="仿宋"/>
          <w:color w:val="000000"/>
          <w:sz w:val="28"/>
          <w:szCs w:val="28"/>
        </w:rPr>
        <w:t>）</w:t>
      </w:r>
      <w:r>
        <w:rPr>
          <w:rFonts w:eastAsia="仿宋"/>
          <w:sz w:val="28"/>
          <w:szCs w:val="28"/>
        </w:rPr>
        <w:t>。</w:t>
      </w:r>
    </w:p>
    <w:p>
      <w:pPr>
        <w:spacing w:after="156" w:afterLines="50" w:line="360" w:lineRule="auto"/>
        <w:ind w:firstLine="241" w:firstLineChars="100"/>
        <w:jc w:val="center"/>
        <w:rPr>
          <w:b/>
          <w:bCs/>
          <w:kern w:val="0"/>
          <w:sz w:val="22"/>
        </w:rPr>
      </w:pPr>
      <w:r>
        <w:rPr>
          <w:rFonts w:eastAsia="仿宋"/>
          <w:b/>
          <w:bCs/>
          <w:kern w:val="0"/>
          <w:sz w:val="24"/>
          <w:szCs w:val="28"/>
        </w:rPr>
        <w:t>表</w:t>
      </w:r>
      <w:r>
        <w:rPr>
          <w:rFonts w:hint="eastAsia" w:eastAsia="仿宋"/>
          <w:b/>
          <w:bCs/>
          <w:kern w:val="0"/>
          <w:sz w:val="24"/>
          <w:szCs w:val="28"/>
        </w:rPr>
        <w:t>4</w:t>
      </w:r>
      <w:r>
        <w:rPr>
          <w:rFonts w:eastAsia="仿宋"/>
          <w:b/>
          <w:bCs/>
          <w:kern w:val="0"/>
          <w:sz w:val="24"/>
          <w:szCs w:val="28"/>
        </w:rPr>
        <w:t xml:space="preserve">  201</w:t>
      </w:r>
      <w:r>
        <w:rPr>
          <w:rFonts w:hint="eastAsia" w:eastAsia="仿宋"/>
          <w:b/>
          <w:bCs/>
          <w:kern w:val="0"/>
          <w:sz w:val="24"/>
          <w:szCs w:val="28"/>
        </w:rPr>
        <w:t>5</w:t>
      </w:r>
      <w:r>
        <w:rPr>
          <w:rFonts w:eastAsia="仿宋"/>
          <w:b/>
          <w:bCs/>
          <w:kern w:val="0"/>
          <w:sz w:val="24"/>
          <w:szCs w:val="28"/>
        </w:rPr>
        <w:t>级生物制药专业学生参与比赛</w:t>
      </w:r>
      <w:r>
        <w:rPr>
          <w:rFonts w:hint="eastAsia" w:eastAsia="仿宋"/>
          <w:b/>
          <w:bCs/>
          <w:kern w:val="0"/>
          <w:sz w:val="24"/>
          <w:szCs w:val="28"/>
        </w:rPr>
        <w:t>情况</w:t>
      </w:r>
    </w:p>
    <w:tbl>
      <w:tblPr>
        <w:tblStyle w:val="41"/>
        <w:tblW w:w="9003"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17"/>
        <w:gridCol w:w="2693"/>
        <w:gridCol w:w="851"/>
        <w:gridCol w:w="992"/>
        <w:gridCol w:w="1276"/>
        <w:gridCol w:w="1527"/>
        <w:gridCol w:w="847"/>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17" w:type="dxa"/>
            <w:tcBorders>
              <w:top w:val="single" w:color="auto" w:sz="12" w:space="0"/>
              <w:bottom w:val="single" w:color="auto" w:sz="4" w:space="0"/>
            </w:tcBorders>
          </w:tcPr>
          <w:p>
            <w:pPr>
              <w:widowControl/>
              <w:adjustRightInd w:val="0"/>
              <w:snapToGrid w:val="0"/>
              <w:rPr>
                <w:rFonts w:eastAsia="仿宋"/>
                <w:kern w:val="0"/>
                <w:sz w:val="24"/>
              </w:rPr>
            </w:pPr>
            <w:r>
              <w:rPr>
                <w:rFonts w:hint="eastAsia" w:eastAsia="仿宋"/>
                <w:kern w:val="0"/>
                <w:sz w:val="24"/>
              </w:rPr>
              <w:t>序号</w:t>
            </w:r>
          </w:p>
        </w:tc>
        <w:tc>
          <w:tcPr>
            <w:tcW w:w="2693" w:type="dxa"/>
            <w:tcBorders>
              <w:top w:val="single" w:color="auto" w:sz="12" w:space="0"/>
              <w:bottom w:val="single" w:color="auto" w:sz="4" w:space="0"/>
            </w:tcBorders>
          </w:tcPr>
          <w:p>
            <w:pPr>
              <w:widowControl/>
              <w:adjustRightInd w:val="0"/>
              <w:snapToGrid w:val="0"/>
              <w:jc w:val="center"/>
              <w:rPr>
                <w:rFonts w:eastAsia="仿宋"/>
                <w:kern w:val="0"/>
                <w:sz w:val="24"/>
              </w:rPr>
            </w:pPr>
            <w:r>
              <w:rPr>
                <w:rFonts w:eastAsia="仿宋"/>
                <w:kern w:val="0"/>
                <w:sz w:val="24"/>
              </w:rPr>
              <w:t>比赛</w:t>
            </w:r>
          </w:p>
        </w:tc>
        <w:tc>
          <w:tcPr>
            <w:tcW w:w="851" w:type="dxa"/>
            <w:tcBorders>
              <w:top w:val="single" w:color="auto" w:sz="12" w:space="0"/>
              <w:bottom w:val="single" w:color="auto" w:sz="4" w:space="0"/>
            </w:tcBorders>
          </w:tcPr>
          <w:p>
            <w:pPr>
              <w:widowControl/>
              <w:adjustRightInd w:val="0"/>
              <w:snapToGrid w:val="0"/>
              <w:jc w:val="center"/>
              <w:rPr>
                <w:rFonts w:eastAsia="仿宋"/>
                <w:kern w:val="0"/>
                <w:sz w:val="24"/>
              </w:rPr>
            </w:pPr>
            <w:r>
              <w:rPr>
                <w:rFonts w:hint="eastAsia" w:eastAsia="仿宋"/>
                <w:kern w:val="0"/>
                <w:sz w:val="24"/>
              </w:rPr>
              <w:t>奖项</w:t>
            </w:r>
          </w:p>
        </w:tc>
        <w:tc>
          <w:tcPr>
            <w:tcW w:w="992" w:type="dxa"/>
            <w:tcBorders>
              <w:top w:val="single" w:color="auto" w:sz="12" w:space="0"/>
              <w:bottom w:val="single" w:color="auto" w:sz="4" w:space="0"/>
            </w:tcBorders>
          </w:tcPr>
          <w:p>
            <w:pPr>
              <w:widowControl/>
              <w:adjustRightInd w:val="0"/>
              <w:snapToGrid w:val="0"/>
              <w:jc w:val="center"/>
              <w:rPr>
                <w:rFonts w:eastAsia="仿宋"/>
                <w:kern w:val="0"/>
                <w:sz w:val="24"/>
              </w:rPr>
            </w:pPr>
            <w:r>
              <w:rPr>
                <w:rFonts w:eastAsia="仿宋"/>
                <w:kern w:val="0"/>
                <w:sz w:val="24"/>
              </w:rPr>
              <w:t>级别</w:t>
            </w:r>
          </w:p>
        </w:tc>
        <w:tc>
          <w:tcPr>
            <w:tcW w:w="1276" w:type="dxa"/>
            <w:tcBorders>
              <w:top w:val="single" w:color="auto" w:sz="12" w:space="0"/>
              <w:bottom w:val="single" w:color="auto" w:sz="4" w:space="0"/>
            </w:tcBorders>
          </w:tcPr>
          <w:p>
            <w:pPr>
              <w:widowControl/>
              <w:adjustRightInd w:val="0"/>
              <w:snapToGrid w:val="0"/>
              <w:jc w:val="center"/>
              <w:rPr>
                <w:rFonts w:eastAsia="仿宋"/>
                <w:kern w:val="0"/>
                <w:sz w:val="24"/>
              </w:rPr>
            </w:pPr>
            <w:r>
              <w:rPr>
                <w:rFonts w:eastAsia="仿宋"/>
                <w:kern w:val="0"/>
                <w:sz w:val="24"/>
              </w:rPr>
              <w:t>指导教师</w:t>
            </w:r>
          </w:p>
        </w:tc>
        <w:tc>
          <w:tcPr>
            <w:tcW w:w="1527" w:type="dxa"/>
            <w:tcBorders>
              <w:top w:val="single" w:color="auto" w:sz="12" w:space="0"/>
              <w:bottom w:val="single" w:color="auto" w:sz="4" w:space="0"/>
            </w:tcBorders>
          </w:tcPr>
          <w:p>
            <w:pPr>
              <w:widowControl/>
              <w:adjustRightInd w:val="0"/>
              <w:snapToGrid w:val="0"/>
              <w:jc w:val="center"/>
              <w:rPr>
                <w:rFonts w:eastAsia="仿宋"/>
                <w:kern w:val="0"/>
                <w:sz w:val="24"/>
              </w:rPr>
            </w:pPr>
            <w:r>
              <w:rPr>
                <w:rFonts w:eastAsia="仿宋"/>
                <w:kern w:val="0"/>
                <w:sz w:val="24"/>
              </w:rPr>
              <w:t>参与者</w:t>
            </w:r>
          </w:p>
        </w:tc>
        <w:tc>
          <w:tcPr>
            <w:tcW w:w="847" w:type="dxa"/>
            <w:tcBorders>
              <w:top w:val="single" w:color="auto" w:sz="12" w:space="0"/>
              <w:bottom w:val="single" w:color="auto" w:sz="4" w:space="0"/>
            </w:tcBorders>
          </w:tcPr>
          <w:p>
            <w:pPr>
              <w:widowControl/>
              <w:adjustRightInd w:val="0"/>
              <w:snapToGrid w:val="0"/>
              <w:jc w:val="center"/>
              <w:rPr>
                <w:rFonts w:eastAsia="仿宋"/>
                <w:kern w:val="0"/>
                <w:sz w:val="24"/>
              </w:rPr>
            </w:pPr>
            <w:r>
              <w:rPr>
                <w:rFonts w:eastAsia="仿宋"/>
                <w:kern w:val="0"/>
                <w:sz w:val="24"/>
              </w:rPr>
              <w:t>时间</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17"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1</w:t>
            </w:r>
          </w:p>
        </w:tc>
        <w:tc>
          <w:tcPr>
            <w:tcW w:w="2693" w:type="dxa"/>
            <w:vAlign w:val="center"/>
          </w:tcPr>
          <w:p>
            <w:pPr>
              <w:adjustRightInd w:val="0"/>
              <w:snapToGrid w:val="0"/>
              <w:jc w:val="center"/>
              <w:rPr>
                <w:rFonts w:ascii="仿宋" w:hAnsi="仿宋" w:eastAsia="仿宋"/>
                <w:color w:val="000000"/>
                <w:szCs w:val="21"/>
              </w:rPr>
            </w:pPr>
            <w:r>
              <w:rPr>
                <w:rFonts w:hint="eastAsia" w:ascii="仿宋" w:hAnsi="仿宋" w:eastAsia="仿宋"/>
                <w:color w:val="000000"/>
                <w:szCs w:val="21"/>
              </w:rPr>
              <w:t>吉林省生物技能大赛</w:t>
            </w:r>
          </w:p>
        </w:tc>
        <w:tc>
          <w:tcPr>
            <w:tcW w:w="851"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三等</w:t>
            </w:r>
          </w:p>
        </w:tc>
        <w:tc>
          <w:tcPr>
            <w:tcW w:w="992"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省级</w:t>
            </w:r>
          </w:p>
        </w:tc>
        <w:tc>
          <w:tcPr>
            <w:tcW w:w="1276" w:type="dxa"/>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于  欢/</w:t>
            </w:r>
          </w:p>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张慧锋</w:t>
            </w:r>
          </w:p>
        </w:tc>
        <w:tc>
          <w:tcPr>
            <w:tcW w:w="1527" w:type="dxa"/>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程丽玮/刘珍菊</w:t>
            </w:r>
          </w:p>
        </w:tc>
        <w:tc>
          <w:tcPr>
            <w:tcW w:w="847"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201</w:t>
            </w:r>
            <w:r>
              <w:rPr>
                <w:rFonts w:hint="eastAsia" w:ascii="仿宋" w:hAnsi="仿宋" w:eastAsia="仿宋"/>
                <w:color w:val="000000"/>
                <w:szCs w:val="21"/>
              </w:rPr>
              <w:t>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2" w:hRule="atLeast"/>
        </w:trPr>
        <w:tc>
          <w:tcPr>
            <w:tcW w:w="817"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2</w:t>
            </w:r>
          </w:p>
        </w:tc>
        <w:tc>
          <w:tcPr>
            <w:tcW w:w="2693" w:type="dxa"/>
            <w:vAlign w:val="center"/>
          </w:tcPr>
          <w:p>
            <w:pPr>
              <w:widowControl/>
              <w:adjustRightInd w:val="0"/>
              <w:snapToGrid w:val="0"/>
              <w:jc w:val="center"/>
              <w:rPr>
                <w:rFonts w:ascii="仿宋" w:hAnsi="仿宋" w:eastAsia="仿宋"/>
                <w:kern w:val="0"/>
                <w:szCs w:val="21"/>
              </w:rPr>
            </w:pPr>
            <w:r>
              <w:rPr>
                <w:rFonts w:hint="eastAsia" w:ascii="仿宋" w:hAnsi="仿宋" w:eastAsia="仿宋"/>
                <w:color w:val="000000"/>
                <w:szCs w:val="21"/>
              </w:rPr>
              <w:t>吉林省生物技能大赛</w:t>
            </w:r>
          </w:p>
        </w:tc>
        <w:tc>
          <w:tcPr>
            <w:tcW w:w="851"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二等</w:t>
            </w:r>
          </w:p>
        </w:tc>
        <w:tc>
          <w:tcPr>
            <w:tcW w:w="992"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省  级</w:t>
            </w:r>
          </w:p>
        </w:tc>
        <w:tc>
          <w:tcPr>
            <w:tcW w:w="1276" w:type="dxa"/>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于  欢/</w:t>
            </w:r>
          </w:p>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隋春红</w:t>
            </w:r>
          </w:p>
        </w:tc>
        <w:tc>
          <w:tcPr>
            <w:tcW w:w="1527" w:type="dxa"/>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唐小雨/徐蕴博</w:t>
            </w:r>
          </w:p>
        </w:tc>
        <w:tc>
          <w:tcPr>
            <w:tcW w:w="847" w:type="dxa"/>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2017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17"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3</w:t>
            </w:r>
          </w:p>
        </w:tc>
        <w:tc>
          <w:tcPr>
            <w:tcW w:w="2693" w:type="dxa"/>
            <w:vAlign w:val="center"/>
          </w:tcPr>
          <w:p>
            <w:pPr>
              <w:adjustRightInd w:val="0"/>
              <w:snapToGrid w:val="0"/>
              <w:jc w:val="center"/>
              <w:rPr>
                <w:rFonts w:ascii="仿宋" w:hAnsi="仿宋" w:eastAsia="仿宋"/>
                <w:color w:val="000000"/>
                <w:szCs w:val="21"/>
              </w:rPr>
            </w:pPr>
            <w:r>
              <w:rPr>
                <w:rFonts w:hint="eastAsia" w:ascii="仿宋" w:hAnsi="仿宋" w:eastAsia="仿宋"/>
                <w:color w:val="000000"/>
                <w:szCs w:val="21"/>
              </w:rPr>
              <w:t>吉林省生物技能大赛</w:t>
            </w:r>
          </w:p>
        </w:tc>
        <w:tc>
          <w:tcPr>
            <w:tcW w:w="851"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三等</w:t>
            </w:r>
          </w:p>
        </w:tc>
        <w:tc>
          <w:tcPr>
            <w:tcW w:w="992"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省  级</w:t>
            </w:r>
          </w:p>
        </w:tc>
        <w:tc>
          <w:tcPr>
            <w:tcW w:w="1276" w:type="dxa"/>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于  欢/</w:t>
            </w:r>
          </w:p>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张慧锋</w:t>
            </w:r>
          </w:p>
        </w:tc>
        <w:tc>
          <w:tcPr>
            <w:tcW w:w="1527" w:type="dxa"/>
            <w:vAlign w:val="center"/>
          </w:tcPr>
          <w:p>
            <w:pPr>
              <w:jc w:val="center"/>
              <w:rPr>
                <w:rFonts w:ascii="仿宋" w:hAnsi="仿宋" w:eastAsia="仿宋"/>
                <w:color w:val="000000"/>
                <w:szCs w:val="21"/>
              </w:rPr>
            </w:pPr>
            <w:r>
              <w:rPr>
                <w:rFonts w:hint="eastAsia" w:ascii="仿宋" w:hAnsi="仿宋" w:eastAsia="仿宋"/>
                <w:color w:val="000000"/>
                <w:szCs w:val="21"/>
              </w:rPr>
              <w:t>杨悦/张姗</w:t>
            </w:r>
          </w:p>
        </w:tc>
        <w:tc>
          <w:tcPr>
            <w:tcW w:w="847"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201</w:t>
            </w:r>
            <w:r>
              <w:rPr>
                <w:rFonts w:hint="eastAsia" w:ascii="仿宋" w:hAnsi="仿宋" w:eastAsia="仿宋"/>
                <w:color w:val="000000"/>
                <w:szCs w:val="21"/>
              </w:rPr>
              <w:t>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17"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4</w:t>
            </w:r>
          </w:p>
        </w:tc>
        <w:tc>
          <w:tcPr>
            <w:tcW w:w="2693" w:type="dxa"/>
            <w:vAlign w:val="center"/>
          </w:tcPr>
          <w:p>
            <w:pPr>
              <w:adjustRightInd w:val="0"/>
              <w:snapToGrid w:val="0"/>
              <w:jc w:val="center"/>
              <w:rPr>
                <w:rFonts w:ascii="仿宋" w:hAnsi="仿宋" w:eastAsia="仿宋"/>
                <w:szCs w:val="21"/>
              </w:rPr>
            </w:pPr>
            <w:r>
              <w:rPr>
                <w:rFonts w:hint="eastAsia" w:ascii="仿宋" w:hAnsi="仿宋" w:eastAsia="仿宋"/>
                <w:color w:val="000000"/>
                <w:szCs w:val="21"/>
              </w:rPr>
              <w:t>吉林省生物技能大赛</w:t>
            </w:r>
          </w:p>
        </w:tc>
        <w:tc>
          <w:tcPr>
            <w:tcW w:w="851" w:type="dxa"/>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二等</w:t>
            </w:r>
          </w:p>
        </w:tc>
        <w:tc>
          <w:tcPr>
            <w:tcW w:w="992"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省  级</w:t>
            </w:r>
          </w:p>
        </w:tc>
        <w:tc>
          <w:tcPr>
            <w:tcW w:w="1276" w:type="dxa"/>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于  欢/</w:t>
            </w:r>
          </w:p>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张慧锋</w:t>
            </w:r>
          </w:p>
        </w:tc>
        <w:tc>
          <w:tcPr>
            <w:tcW w:w="1527" w:type="dxa"/>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唐小雨/徐蕴博</w:t>
            </w:r>
          </w:p>
        </w:tc>
        <w:tc>
          <w:tcPr>
            <w:tcW w:w="847"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2016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17"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5</w:t>
            </w:r>
          </w:p>
        </w:tc>
        <w:tc>
          <w:tcPr>
            <w:tcW w:w="2693" w:type="dxa"/>
            <w:vAlign w:val="center"/>
          </w:tcPr>
          <w:p>
            <w:pPr>
              <w:adjustRightInd w:val="0"/>
              <w:snapToGrid w:val="0"/>
              <w:jc w:val="center"/>
              <w:rPr>
                <w:rFonts w:ascii="仿宋" w:hAnsi="仿宋" w:eastAsia="仿宋"/>
                <w:color w:val="000000"/>
                <w:szCs w:val="21"/>
              </w:rPr>
            </w:pPr>
            <w:r>
              <w:rPr>
                <w:rFonts w:ascii="仿宋" w:hAnsi="仿宋" w:eastAsia="仿宋"/>
                <w:color w:val="000000"/>
                <w:szCs w:val="21"/>
              </w:rPr>
              <w:t>吉林医药学院三创比赛</w:t>
            </w:r>
          </w:p>
        </w:tc>
        <w:tc>
          <w:tcPr>
            <w:tcW w:w="851"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三等</w:t>
            </w:r>
          </w:p>
        </w:tc>
        <w:tc>
          <w:tcPr>
            <w:tcW w:w="992"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校 级</w:t>
            </w:r>
          </w:p>
        </w:tc>
        <w:tc>
          <w:tcPr>
            <w:tcW w:w="1276" w:type="dxa"/>
            <w:vAlign w:val="center"/>
          </w:tcPr>
          <w:p>
            <w:pPr>
              <w:jc w:val="center"/>
              <w:rPr>
                <w:rFonts w:ascii="仿宋" w:hAnsi="仿宋" w:eastAsia="仿宋"/>
                <w:color w:val="000000"/>
                <w:szCs w:val="21"/>
              </w:rPr>
            </w:pPr>
            <w:r>
              <w:rPr>
                <w:rFonts w:hint="eastAsia" w:ascii="仿宋" w:hAnsi="仿宋" w:eastAsia="仿宋"/>
                <w:color w:val="000000"/>
                <w:szCs w:val="21"/>
              </w:rPr>
              <w:t>芦壮</w:t>
            </w:r>
          </w:p>
        </w:tc>
        <w:tc>
          <w:tcPr>
            <w:tcW w:w="1527" w:type="dxa"/>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杨莹</w:t>
            </w:r>
          </w:p>
        </w:tc>
        <w:tc>
          <w:tcPr>
            <w:tcW w:w="847" w:type="dxa"/>
            <w:vAlign w:val="center"/>
          </w:tcPr>
          <w:p>
            <w:pPr>
              <w:widowControl/>
              <w:adjustRightInd w:val="0"/>
              <w:snapToGrid w:val="0"/>
              <w:jc w:val="center"/>
              <w:rPr>
                <w:rFonts w:ascii="仿宋" w:hAnsi="仿宋" w:eastAsia="仿宋"/>
                <w:color w:val="000000"/>
                <w:szCs w:val="21"/>
              </w:rPr>
            </w:pPr>
          </w:p>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2017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17"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6</w:t>
            </w:r>
          </w:p>
        </w:tc>
        <w:tc>
          <w:tcPr>
            <w:tcW w:w="2693" w:type="dxa"/>
            <w:vAlign w:val="center"/>
          </w:tcPr>
          <w:p>
            <w:pPr>
              <w:adjustRightInd w:val="0"/>
              <w:snapToGrid w:val="0"/>
              <w:jc w:val="center"/>
              <w:rPr>
                <w:rFonts w:ascii="仿宋" w:hAnsi="仿宋" w:eastAsia="仿宋"/>
                <w:szCs w:val="21"/>
              </w:rPr>
            </w:pPr>
            <w:r>
              <w:rPr>
                <w:rFonts w:ascii="仿宋" w:hAnsi="仿宋" w:eastAsia="仿宋"/>
                <w:szCs w:val="21"/>
              </w:rPr>
              <w:t>互联网+比赛</w:t>
            </w:r>
          </w:p>
        </w:tc>
        <w:tc>
          <w:tcPr>
            <w:tcW w:w="851"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银奖</w:t>
            </w:r>
          </w:p>
        </w:tc>
        <w:tc>
          <w:tcPr>
            <w:tcW w:w="992"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校级</w:t>
            </w:r>
          </w:p>
        </w:tc>
        <w:tc>
          <w:tcPr>
            <w:tcW w:w="1276" w:type="dxa"/>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隋春红</w:t>
            </w:r>
          </w:p>
        </w:tc>
        <w:tc>
          <w:tcPr>
            <w:tcW w:w="1527"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刘畅</w:t>
            </w:r>
          </w:p>
        </w:tc>
        <w:tc>
          <w:tcPr>
            <w:tcW w:w="847" w:type="dxa"/>
            <w:vAlign w:val="center"/>
          </w:tcPr>
          <w:p>
            <w:pPr>
              <w:widowControl/>
              <w:adjustRightInd w:val="0"/>
              <w:snapToGrid w:val="0"/>
              <w:jc w:val="center"/>
              <w:rPr>
                <w:rFonts w:ascii="仿宋" w:hAnsi="仿宋" w:eastAsia="仿宋"/>
                <w:color w:val="000000"/>
                <w:szCs w:val="21"/>
              </w:rPr>
            </w:pPr>
          </w:p>
          <w:p>
            <w:pPr>
              <w:widowControl/>
              <w:adjustRightInd w:val="0"/>
              <w:snapToGrid w:val="0"/>
              <w:jc w:val="center"/>
              <w:rPr>
                <w:rFonts w:ascii="仿宋" w:hAnsi="仿宋" w:eastAsia="仿宋"/>
                <w:color w:val="000000"/>
                <w:szCs w:val="21"/>
              </w:rPr>
            </w:pPr>
            <w:r>
              <w:rPr>
                <w:rFonts w:ascii="仿宋" w:hAnsi="仿宋" w:eastAsia="仿宋"/>
                <w:color w:val="000000"/>
                <w:szCs w:val="21"/>
              </w:rPr>
              <w:t>2016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17"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7</w:t>
            </w:r>
          </w:p>
        </w:tc>
        <w:tc>
          <w:tcPr>
            <w:tcW w:w="2693" w:type="dxa"/>
            <w:vAlign w:val="center"/>
          </w:tcPr>
          <w:p>
            <w:pPr>
              <w:adjustRightInd w:val="0"/>
              <w:snapToGrid w:val="0"/>
              <w:jc w:val="center"/>
              <w:rPr>
                <w:rFonts w:ascii="仿宋" w:hAnsi="仿宋" w:eastAsia="仿宋"/>
                <w:b/>
                <w:color w:val="000000"/>
                <w:szCs w:val="21"/>
              </w:rPr>
            </w:pPr>
            <w:r>
              <w:rPr>
                <w:rFonts w:ascii="仿宋" w:hAnsi="仿宋" w:eastAsia="仿宋"/>
                <w:szCs w:val="21"/>
              </w:rPr>
              <w:t>互联网+比赛</w:t>
            </w:r>
          </w:p>
        </w:tc>
        <w:tc>
          <w:tcPr>
            <w:tcW w:w="851"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铜奖实验</w:t>
            </w:r>
          </w:p>
        </w:tc>
        <w:tc>
          <w:tcPr>
            <w:tcW w:w="992"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校级</w:t>
            </w:r>
          </w:p>
        </w:tc>
        <w:tc>
          <w:tcPr>
            <w:tcW w:w="1276"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王晓春</w:t>
            </w:r>
          </w:p>
        </w:tc>
        <w:tc>
          <w:tcPr>
            <w:tcW w:w="1527" w:type="dxa"/>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刘宇佳</w:t>
            </w:r>
          </w:p>
        </w:tc>
        <w:tc>
          <w:tcPr>
            <w:tcW w:w="847"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2016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17" w:type="dxa"/>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8</w:t>
            </w:r>
          </w:p>
        </w:tc>
        <w:tc>
          <w:tcPr>
            <w:tcW w:w="2693" w:type="dxa"/>
            <w:vAlign w:val="center"/>
          </w:tcPr>
          <w:p>
            <w:pPr>
              <w:adjustRightInd w:val="0"/>
              <w:snapToGrid w:val="0"/>
              <w:jc w:val="center"/>
              <w:rPr>
                <w:rFonts w:ascii="仿宋" w:hAnsi="仿宋" w:eastAsia="仿宋"/>
                <w:szCs w:val="21"/>
              </w:rPr>
            </w:pPr>
            <w:r>
              <w:rPr>
                <w:rFonts w:hint="eastAsia" w:ascii="仿宋" w:hAnsi="仿宋" w:eastAsia="仿宋"/>
                <w:color w:val="000000"/>
                <w:szCs w:val="21"/>
              </w:rPr>
              <w:t>生命科学创新创业大赛</w:t>
            </w:r>
          </w:p>
        </w:tc>
        <w:tc>
          <w:tcPr>
            <w:tcW w:w="851" w:type="dxa"/>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一等</w:t>
            </w:r>
          </w:p>
        </w:tc>
        <w:tc>
          <w:tcPr>
            <w:tcW w:w="992" w:type="dxa"/>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国家级</w:t>
            </w:r>
          </w:p>
        </w:tc>
        <w:tc>
          <w:tcPr>
            <w:tcW w:w="1276" w:type="dxa"/>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隋春红</w:t>
            </w:r>
          </w:p>
        </w:tc>
        <w:tc>
          <w:tcPr>
            <w:tcW w:w="1527" w:type="dxa"/>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刘畅/徐蕴博/ 杨静</w:t>
            </w:r>
          </w:p>
        </w:tc>
        <w:tc>
          <w:tcPr>
            <w:tcW w:w="847" w:type="dxa"/>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2018</w:t>
            </w:r>
          </w:p>
        </w:tc>
      </w:tr>
    </w:tbl>
    <w:p>
      <w:pPr>
        <w:spacing w:after="156" w:afterLines="50" w:line="360" w:lineRule="auto"/>
        <w:ind w:firstLine="241" w:firstLineChars="100"/>
        <w:jc w:val="center"/>
        <w:rPr>
          <w:rFonts w:eastAsia="仿宋"/>
          <w:b/>
          <w:bCs/>
          <w:kern w:val="0"/>
          <w:sz w:val="24"/>
          <w:szCs w:val="28"/>
        </w:rPr>
      </w:pPr>
    </w:p>
    <w:p>
      <w:pPr>
        <w:spacing w:after="156" w:afterLines="50" w:line="360" w:lineRule="auto"/>
        <w:ind w:firstLine="241" w:firstLineChars="100"/>
        <w:jc w:val="center"/>
        <w:rPr>
          <w:rFonts w:eastAsia="仿宋"/>
          <w:b/>
          <w:bCs/>
          <w:kern w:val="0"/>
          <w:sz w:val="24"/>
          <w:szCs w:val="28"/>
        </w:rPr>
      </w:pPr>
      <w:r>
        <w:rPr>
          <w:rFonts w:eastAsia="仿宋"/>
          <w:b/>
          <w:bCs/>
          <w:kern w:val="0"/>
          <w:sz w:val="24"/>
          <w:szCs w:val="28"/>
        </w:rPr>
        <w:t>表</w:t>
      </w:r>
      <w:r>
        <w:rPr>
          <w:rFonts w:hint="eastAsia" w:eastAsia="仿宋"/>
          <w:b/>
          <w:bCs/>
          <w:kern w:val="0"/>
          <w:sz w:val="24"/>
          <w:szCs w:val="28"/>
        </w:rPr>
        <w:t>5</w:t>
      </w:r>
      <w:r>
        <w:rPr>
          <w:rFonts w:eastAsia="仿宋"/>
          <w:b/>
          <w:bCs/>
          <w:kern w:val="0"/>
          <w:sz w:val="24"/>
          <w:szCs w:val="28"/>
        </w:rPr>
        <w:t xml:space="preserve">  201</w:t>
      </w:r>
      <w:r>
        <w:rPr>
          <w:rFonts w:hint="eastAsia" w:eastAsia="仿宋"/>
          <w:b/>
          <w:bCs/>
          <w:kern w:val="0"/>
          <w:sz w:val="24"/>
          <w:szCs w:val="28"/>
        </w:rPr>
        <w:t>5</w:t>
      </w:r>
      <w:r>
        <w:rPr>
          <w:rFonts w:eastAsia="仿宋"/>
          <w:b/>
          <w:bCs/>
          <w:kern w:val="0"/>
          <w:sz w:val="24"/>
          <w:szCs w:val="28"/>
        </w:rPr>
        <w:t>级生物制药专业学生发表论文情况</w:t>
      </w:r>
    </w:p>
    <w:tbl>
      <w:tblPr>
        <w:tblStyle w:val="41"/>
        <w:tblW w:w="9003"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17"/>
        <w:gridCol w:w="3402"/>
        <w:gridCol w:w="1843"/>
        <w:gridCol w:w="992"/>
        <w:gridCol w:w="1949"/>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17" w:type="dxa"/>
            <w:tcBorders>
              <w:top w:val="single" w:color="auto" w:sz="12" w:space="0"/>
              <w:bottom w:val="single" w:color="auto" w:sz="6" w:space="0"/>
            </w:tcBorders>
          </w:tcPr>
          <w:p>
            <w:pPr>
              <w:widowControl/>
              <w:adjustRightInd w:val="0"/>
              <w:snapToGrid w:val="0"/>
              <w:spacing w:line="360" w:lineRule="auto"/>
              <w:jc w:val="center"/>
              <w:rPr>
                <w:rFonts w:eastAsia="仿宋"/>
                <w:color w:val="000000"/>
                <w:sz w:val="24"/>
                <w:szCs w:val="28"/>
              </w:rPr>
            </w:pPr>
            <w:r>
              <w:rPr>
                <w:rFonts w:eastAsia="仿宋"/>
                <w:color w:val="000000"/>
                <w:sz w:val="24"/>
                <w:szCs w:val="28"/>
              </w:rPr>
              <w:t>序号</w:t>
            </w:r>
          </w:p>
        </w:tc>
        <w:tc>
          <w:tcPr>
            <w:tcW w:w="3402" w:type="dxa"/>
            <w:tcBorders>
              <w:top w:val="single" w:color="auto" w:sz="12" w:space="0"/>
              <w:bottom w:val="single" w:color="auto" w:sz="6" w:space="0"/>
            </w:tcBorders>
          </w:tcPr>
          <w:p>
            <w:pPr>
              <w:widowControl/>
              <w:adjustRightInd w:val="0"/>
              <w:snapToGrid w:val="0"/>
              <w:spacing w:line="360" w:lineRule="auto"/>
              <w:jc w:val="center"/>
              <w:rPr>
                <w:rFonts w:eastAsia="仿宋"/>
                <w:color w:val="000000"/>
                <w:sz w:val="24"/>
                <w:szCs w:val="28"/>
              </w:rPr>
            </w:pPr>
            <w:r>
              <w:rPr>
                <w:rFonts w:eastAsia="仿宋"/>
                <w:color w:val="000000"/>
                <w:sz w:val="24"/>
                <w:szCs w:val="28"/>
              </w:rPr>
              <w:t>题目</w:t>
            </w:r>
          </w:p>
        </w:tc>
        <w:tc>
          <w:tcPr>
            <w:tcW w:w="1843" w:type="dxa"/>
            <w:tcBorders>
              <w:top w:val="single" w:color="auto" w:sz="12" w:space="0"/>
              <w:bottom w:val="single" w:color="auto" w:sz="6" w:space="0"/>
            </w:tcBorders>
          </w:tcPr>
          <w:p>
            <w:pPr>
              <w:widowControl/>
              <w:adjustRightInd w:val="0"/>
              <w:snapToGrid w:val="0"/>
              <w:spacing w:line="360" w:lineRule="auto"/>
              <w:jc w:val="center"/>
              <w:rPr>
                <w:rFonts w:eastAsia="仿宋"/>
                <w:color w:val="000000"/>
                <w:sz w:val="24"/>
                <w:szCs w:val="28"/>
              </w:rPr>
            </w:pPr>
            <w:r>
              <w:rPr>
                <w:rFonts w:eastAsia="仿宋"/>
                <w:color w:val="000000"/>
                <w:sz w:val="24"/>
                <w:szCs w:val="28"/>
              </w:rPr>
              <w:t>期刊</w:t>
            </w:r>
          </w:p>
        </w:tc>
        <w:tc>
          <w:tcPr>
            <w:tcW w:w="992" w:type="dxa"/>
            <w:tcBorders>
              <w:top w:val="single" w:color="auto" w:sz="12" w:space="0"/>
              <w:bottom w:val="single" w:color="auto" w:sz="6" w:space="0"/>
            </w:tcBorders>
          </w:tcPr>
          <w:p>
            <w:pPr>
              <w:widowControl/>
              <w:adjustRightInd w:val="0"/>
              <w:snapToGrid w:val="0"/>
              <w:spacing w:line="360" w:lineRule="auto"/>
              <w:jc w:val="center"/>
              <w:rPr>
                <w:rFonts w:eastAsia="仿宋"/>
                <w:color w:val="000000"/>
                <w:sz w:val="24"/>
                <w:szCs w:val="28"/>
              </w:rPr>
            </w:pPr>
            <w:r>
              <w:rPr>
                <w:rFonts w:eastAsia="仿宋"/>
                <w:color w:val="000000"/>
                <w:sz w:val="24"/>
                <w:szCs w:val="28"/>
              </w:rPr>
              <w:t>级别</w:t>
            </w:r>
          </w:p>
        </w:tc>
        <w:tc>
          <w:tcPr>
            <w:tcW w:w="1949" w:type="dxa"/>
            <w:tcBorders>
              <w:top w:val="single" w:color="auto" w:sz="12" w:space="0"/>
              <w:bottom w:val="single" w:color="auto" w:sz="6" w:space="0"/>
            </w:tcBorders>
          </w:tcPr>
          <w:p>
            <w:pPr>
              <w:widowControl/>
              <w:adjustRightInd w:val="0"/>
              <w:snapToGrid w:val="0"/>
              <w:spacing w:line="360" w:lineRule="auto"/>
              <w:jc w:val="center"/>
              <w:rPr>
                <w:rFonts w:eastAsia="仿宋"/>
                <w:color w:val="000000"/>
                <w:sz w:val="24"/>
                <w:szCs w:val="28"/>
              </w:rPr>
            </w:pPr>
            <w:r>
              <w:rPr>
                <w:rFonts w:eastAsia="仿宋"/>
                <w:color w:val="000000"/>
                <w:sz w:val="24"/>
                <w:szCs w:val="28"/>
              </w:rPr>
              <w:t>作者</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17" w:type="dxa"/>
            <w:tcBorders>
              <w:top w:val="single" w:color="auto" w:sz="6" w:space="0"/>
            </w:tcBorders>
            <w:vAlign w:val="center"/>
          </w:tcPr>
          <w:p>
            <w:pPr>
              <w:widowControl/>
              <w:adjustRightInd w:val="0"/>
              <w:snapToGrid w:val="0"/>
              <w:spacing w:line="360" w:lineRule="auto"/>
              <w:jc w:val="center"/>
              <w:rPr>
                <w:rFonts w:ascii="仿宋" w:hAnsi="仿宋" w:eastAsia="仿宋"/>
                <w:color w:val="000000"/>
                <w:szCs w:val="21"/>
              </w:rPr>
            </w:pPr>
            <w:r>
              <w:rPr>
                <w:rFonts w:ascii="仿宋" w:hAnsi="仿宋" w:eastAsia="仿宋"/>
                <w:color w:val="000000"/>
                <w:szCs w:val="21"/>
              </w:rPr>
              <w:t>1</w:t>
            </w:r>
          </w:p>
        </w:tc>
        <w:tc>
          <w:tcPr>
            <w:tcW w:w="3402" w:type="dxa"/>
            <w:tcBorders>
              <w:top w:val="single" w:color="auto" w:sz="6" w:space="0"/>
            </w:tcBorders>
            <w:vAlign w:val="center"/>
          </w:tcPr>
          <w:p>
            <w:pPr>
              <w:adjustRightInd w:val="0"/>
              <w:snapToGrid w:val="0"/>
              <w:jc w:val="left"/>
              <w:rPr>
                <w:rFonts w:ascii="仿宋" w:hAnsi="仿宋" w:eastAsia="仿宋"/>
                <w:color w:val="000000"/>
                <w:szCs w:val="21"/>
              </w:rPr>
            </w:pPr>
            <w:r>
              <w:rPr>
                <w:rFonts w:hint="eastAsia" w:ascii="仿宋" w:hAnsi="仿宋" w:eastAsia="仿宋"/>
                <w:color w:val="000000"/>
                <w:szCs w:val="21"/>
              </w:rPr>
              <w:t>Different coating on electrospun nanofiber via ayer-by-layerself-assembly for their photocatalytic activities</w:t>
            </w:r>
          </w:p>
        </w:tc>
        <w:tc>
          <w:tcPr>
            <w:tcW w:w="1843" w:type="dxa"/>
            <w:tcBorders>
              <w:top w:val="single" w:color="auto" w:sz="6" w:space="0"/>
            </w:tcBorders>
            <w:vAlign w:val="center"/>
          </w:tcPr>
          <w:p>
            <w:pPr>
              <w:adjustRightInd w:val="0"/>
              <w:snapToGrid w:val="0"/>
              <w:jc w:val="center"/>
              <w:rPr>
                <w:rFonts w:ascii="仿宋" w:hAnsi="仿宋" w:eastAsia="仿宋"/>
                <w:color w:val="000000"/>
                <w:szCs w:val="21"/>
              </w:rPr>
            </w:pPr>
            <w:r>
              <w:rPr>
                <w:rFonts w:ascii="仿宋" w:hAnsi="仿宋" w:eastAsia="仿宋"/>
                <w:color w:val="000000"/>
                <w:szCs w:val="21"/>
              </w:rPr>
              <w:t>Colloids and Surfaces A</w:t>
            </w:r>
          </w:p>
        </w:tc>
        <w:tc>
          <w:tcPr>
            <w:tcW w:w="992" w:type="dxa"/>
            <w:tcBorders>
              <w:top w:val="single" w:color="auto" w:sz="6" w:space="0"/>
            </w:tcBorders>
            <w:vAlign w:val="center"/>
          </w:tcPr>
          <w:p>
            <w:pPr>
              <w:adjustRightInd w:val="0"/>
              <w:snapToGrid w:val="0"/>
              <w:jc w:val="center"/>
              <w:rPr>
                <w:rFonts w:ascii="仿宋" w:hAnsi="仿宋" w:eastAsia="仿宋"/>
                <w:color w:val="000000"/>
                <w:szCs w:val="21"/>
              </w:rPr>
            </w:pPr>
            <w:r>
              <w:rPr>
                <w:rFonts w:hint="eastAsia" w:ascii="仿宋" w:hAnsi="仿宋" w:eastAsia="仿宋"/>
                <w:color w:val="000000"/>
                <w:szCs w:val="21"/>
              </w:rPr>
              <w:t>SCI</w:t>
            </w:r>
          </w:p>
        </w:tc>
        <w:tc>
          <w:tcPr>
            <w:tcW w:w="1949" w:type="dxa"/>
            <w:tcBorders>
              <w:top w:val="single" w:color="auto" w:sz="6" w:space="0"/>
            </w:tcBorders>
            <w:vAlign w:val="center"/>
          </w:tcPr>
          <w:p>
            <w:pPr>
              <w:jc w:val="center"/>
              <w:rPr>
                <w:rFonts w:ascii="仿宋" w:hAnsi="仿宋" w:eastAsia="仿宋"/>
                <w:color w:val="000000"/>
                <w:szCs w:val="21"/>
              </w:rPr>
            </w:pPr>
            <w:r>
              <w:rPr>
                <w:rFonts w:hint="eastAsia" w:ascii="仿宋" w:hAnsi="仿宋" w:eastAsia="仿宋"/>
                <w:color w:val="000000"/>
                <w:szCs w:val="21"/>
              </w:rPr>
              <w:t>(Wang, Zhaoyi); (Xu, Yunbo);</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17" w:type="dxa"/>
            <w:vAlign w:val="center"/>
          </w:tcPr>
          <w:p>
            <w:pPr>
              <w:widowControl/>
              <w:adjustRightInd w:val="0"/>
              <w:snapToGrid w:val="0"/>
              <w:spacing w:line="360" w:lineRule="auto"/>
              <w:jc w:val="center"/>
              <w:rPr>
                <w:rFonts w:ascii="仿宋" w:hAnsi="仿宋" w:eastAsia="仿宋"/>
                <w:color w:val="000000"/>
                <w:szCs w:val="21"/>
              </w:rPr>
            </w:pPr>
            <w:r>
              <w:rPr>
                <w:rFonts w:ascii="仿宋" w:hAnsi="仿宋" w:eastAsia="仿宋"/>
                <w:color w:val="000000"/>
                <w:szCs w:val="21"/>
              </w:rPr>
              <w:t>2</w:t>
            </w:r>
          </w:p>
        </w:tc>
        <w:tc>
          <w:tcPr>
            <w:tcW w:w="3402" w:type="dxa"/>
            <w:vAlign w:val="center"/>
          </w:tcPr>
          <w:p>
            <w:pPr>
              <w:widowControl/>
              <w:adjustRightInd w:val="0"/>
              <w:snapToGrid w:val="0"/>
              <w:spacing w:line="360" w:lineRule="auto"/>
              <w:jc w:val="left"/>
              <w:rPr>
                <w:rFonts w:ascii="仿宋" w:hAnsi="仿宋" w:eastAsia="仿宋"/>
                <w:color w:val="000000"/>
                <w:szCs w:val="21"/>
              </w:rPr>
            </w:pPr>
            <w:r>
              <w:rPr>
                <w:rFonts w:hint="eastAsia" w:ascii="仿宋" w:hAnsi="仿宋" w:eastAsia="仿宋"/>
                <w:color w:val="000000"/>
                <w:szCs w:val="21"/>
              </w:rPr>
              <w:t>电纺制备耐水性聚乙烯醇/聚丙烯酸纳米纤维膜及其吸附性能研究</w:t>
            </w:r>
          </w:p>
        </w:tc>
        <w:tc>
          <w:tcPr>
            <w:tcW w:w="1843" w:type="dxa"/>
            <w:vAlign w:val="center"/>
          </w:tcPr>
          <w:p>
            <w:pPr>
              <w:widowControl/>
              <w:adjustRightInd w:val="0"/>
              <w:snapToGrid w:val="0"/>
              <w:spacing w:line="360" w:lineRule="auto"/>
              <w:jc w:val="center"/>
              <w:rPr>
                <w:rFonts w:ascii="仿宋" w:hAnsi="仿宋" w:eastAsia="仿宋"/>
                <w:color w:val="000000"/>
                <w:szCs w:val="21"/>
              </w:rPr>
            </w:pPr>
            <w:r>
              <w:rPr>
                <w:rFonts w:hint="eastAsia" w:ascii="仿宋" w:hAnsi="仿宋" w:eastAsia="仿宋"/>
                <w:color w:val="000000"/>
                <w:szCs w:val="21"/>
              </w:rPr>
              <w:t>印染助剂</w:t>
            </w:r>
          </w:p>
        </w:tc>
        <w:tc>
          <w:tcPr>
            <w:tcW w:w="992" w:type="dxa"/>
            <w:vAlign w:val="center"/>
          </w:tcPr>
          <w:p>
            <w:pPr>
              <w:widowControl/>
              <w:adjustRightInd w:val="0"/>
              <w:snapToGrid w:val="0"/>
              <w:spacing w:line="360" w:lineRule="auto"/>
              <w:jc w:val="center"/>
              <w:rPr>
                <w:rFonts w:ascii="仿宋" w:hAnsi="仿宋" w:eastAsia="仿宋"/>
                <w:color w:val="000000"/>
                <w:szCs w:val="21"/>
              </w:rPr>
            </w:pPr>
            <w:r>
              <w:rPr>
                <w:rFonts w:ascii="仿宋" w:hAnsi="仿宋" w:eastAsia="仿宋"/>
                <w:color w:val="000000"/>
                <w:szCs w:val="21"/>
              </w:rPr>
              <w:t>核心</w:t>
            </w:r>
          </w:p>
        </w:tc>
        <w:tc>
          <w:tcPr>
            <w:tcW w:w="1949" w:type="dxa"/>
            <w:vAlign w:val="center"/>
          </w:tcPr>
          <w:p>
            <w:pPr>
              <w:widowControl/>
              <w:adjustRightInd w:val="0"/>
              <w:snapToGrid w:val="0"/>
              <w:spacing w:line="360" w:lineRule="auto"/>
              <w:jc w:val="center"/>
              <w:rPr>
                <w:rFonts w:ascii="仿宋" w:hAnsi="仿宋" w:eastAsia="仿宋"/>
                <w:color w:val="000000"/>
                <w:szCs w:val="21"/>
              </w:rPr>
            </w:pPr>
            <w:r>
              <w:rPr>
                <w:rFonts w:hint="eastAsia" w:ascii="仿宋" w:hAnsi="仿宋" w:eastAsia="仿宋"/>
                <w:color w:val="000000"/>
                <w:szCs w:val="21"/>
              </w:rPr>
              <w:t>周广栋、徐蕴博、刘畅、杨静</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17" w:type="dxa"/>
            <w:vAlign w:val="center"/>
          </w:tcPr>
          <w:p>
            <w:pPr>
              <w:widowControl/>
              <w:adjustRightInd w:val="0"/>
              <w:snapToGrid w:val="0"/>
              <w:spacing w:line="360" w:lineRule="auto"/>
              <w:jc w:val="center"/>
              <w:rPr>
                <w:rFonts w:ascii="仿宋" w:hAnsi="仿宋" w:eastAsia="仿宋"/>
                <w:color w:val="000000"/>
                <w:szCs w:val="21"/>
              </w:rPr>
            </w:pPr>
            <w:r>
              <w:rPr>
                <w:rFonts w:ascii="仿宋" w:hAnsi="仿宋" w:eastAsia="仿宋"/>
                <w:color w:val="000000"/>
                <w:szCs w:val="21"/>
              </w:rPr>
              <w:t>3</w:t>
            </w:r>
          </w:p>
        </w:tc>
        <w:tc>
          <w:tcPr>
            <w:tcW w:w="3402" w:type="dxa"/>
            <w:vAlign w:val="center"/>
          </w:tcPr>
          <w:p>
            <w:pPr>
              <w:spacing w:line="360" w:lineRule="auto"/>
              <w:jc w:val="left"/>
              <w:rPr>
                <w:rFonts w:ascii="仿宋" w:hAnsi="仿宋" w:eastAsia="仿宋"/>
                <w:szCs w:val="21"/>
              </w:rPr>
            </w:pPr>
            <w:r>
              <w:rPr>
                <w:rFonts w:hint="eastAsia" w:ascii="仿宋" w:hAnsi="仿宋" w:eastAsia="仿宋"/>
                <w:szCs w:val="21"/>
              </w:rPr>
              <w:t>Ag-（PEI）n(SiW12)n纳米复合膜的制备及光催化性质</w:t>
            </w:r>
          </w:p>
        </w:tc>
        <w:tc>
          <w:tcPr>
            <w:tcW w:w="1843" w:type="dxa"/>
            <w:vAlign w:val="center"/>
          </w:tcPr>
          <w:p>
            <w:pPr>
              <w:widowControl/>
              <w:adjustRightInd w:val="0"/>
              <w:snapToGrid w:val="0"/>
              <w:spacing w:line="360" w:lineRule="auto"/>
              <w:jc w:val="center"/>
              <w:rPr>
                <w:rFonts w:ascii="仿宋" w:hAnsi="仿宋" w:eastAsia="仿宋"/>
                <w:color w:val="000000"/>
                <w:szCs w:val="21"/>
              </w:rPr>
            </w:pPr>
            <w:r>
              <w:rPr>
                <w:rFonts w:hint="eastAsia" w:ascii="仿宋" w:hAnsi="仿宋" w:eastAsia="仿宋"/>
                <w:color w:val="000000"/>
                <w:szCs w:val="21"/>
              </w:rPr>
              <w:t>水处理技术（TECHNOLOGY OF WATER TREATMENT）</w:t>
            </w:r>
          </w:p>
        </w:tc>
        <w:tc>
          <w:tcPr>
            <w:tcW w:w="992" w:type="dxa"/>
            <w:vAlign w:val="center"/>
          </w:tcPr>
          <w:p>
            <w:pPr>
              <w:widowControl/>
              <w:adjustRightInd w:val="0"/>
              <w:snapToGrid w:val="0"/>
              <w:spacing w:line="360" w:lineRule="auto"/>
              <w:jc w:val="center"/>
              <w:rPr>
                <w:rFonts w:ascii="仿宋" w:hAnsi="仿宋" w:eastAsia="仿宋"/>
                <w:color w:val="000000"/>
                <w:szCs w:val="21"/>
              </w:rPr>
            </w:pPr>
            <w:r>
              <w:rPr>
                <w:rFonts w:ascii="仿宋" w:hAnsi="仿宋" w:eastAsia="仿宋"/>
                <w:color w:val="000000"/>
                <w:szCs w:val="21"/>
              </w:rPr>
              <w:t>核心</w:t>
            </w:r>
          </w:p>
        </w:tc>
        <w:tc>
          <w:tcPr>
            <w:tcW w:w="1949" w:type="dxa"/>
            <w:vAlign w:val="center"/>
          </w:tcPr>
          <w:p>
            <w:pPr>
              <w:widowControl/>
              <w:adjustRightInd w:val="0"/>
              <w:snapToGrid w:val="0"/>
              <w:spacing w:line="360" w:lineRule="auto"/>
              <w:jc w:val="center"/>
              <w:rPr>
                <w:rFonts w:ascii="仿宋" w:hAnsi="仿宋" w:eastAsia="仿宋"/>
                <w:color w:val="000000"/>
                <w:szCs w:val="21"/>
              </w:rPr>
            </w:pPr>
            <w:r>
              <w:rPr>
                <w:rFonts w:hint="eastAsia" w:ascii="仿宋" w:hAnsi="仿宋" w:eastAsia="仿宋"/>
                <w:color w:val="000000"/>
                <w:szCs w:val="21"/>
              </w:rPr>
              <w:t>徐蕴博、刘畅、杨静</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17" w:type="dxa"/>
            <w:vAlign w:val="center"/>
          </w:tcPr>
          <w:p>
            <w:pPr>
              <w:widowControl/>
              <w:adjustRightInd w:val="0"/>
              <w:snapToGrid w:val="0"/>
              <w:spacing w:line="360" w:lineRule="auto"/>
              <w:jc w:val="center"/>
              <w:rPr>
                <w:rFonts w:ascii="仿宋" w:hAnsi="仿宋" w:eastAsia="仿宋"/>
                <w:color w:val="000000"/>
                <w:szCs w:val="21"/>
              </w:rPr>
            </w:pPr>
            <w:r>
              <w:rPr>
                <w:rFonts w:hint="eastAsia" w:ascii="仿宋" w:hAnsi="仿宋" w:eastAsia="仿宋"/>
                <w:color w:val="000000"/>
                <w:szCs w:val="21"/>
              </w:rPr>
              <w:t>4</w:t>
            </w:r>
          </w:p>
        </w:tc>
        <w:tc>
          <w:tcPr>
            <w:tcW w:w="3402" w:type="dxa"/>
            <w:vAlign w:val="center"/>
          </w:tcPr>
          <w:p>
            <w:pPr>
              <w:spacing w:line="360" w:lineRule="auto"/>
              <w:jc w:val="left"/>
              <w:rPr>
                <w:rFonts w:ascii="仿宋" w:hAnsi="仿宋" w:eastAsia="仿宋"/>
                <w:szCs w:val="21"/>
              </w:rPr>
            </w:pPr>
            <w:r>
              <w:rPr>
                <w:rFonts w:hint="eastAsia" w:ascii="仿宋" w:hAnsi="仿宋" w:eastAsia="仿宋"/>
                <w:szCs w:val="21"/>
              </w:rPr>
              <w:t>一种多糖胃安片保健品的研究</w:t>
            </w:r>
          </w:p>
        </w:tc>
        <w:tc>
          <w:tcPr>
            <w:tcW w:w="1843" w:type="dxa"/>
            <w:vAlign w:val="center"/>
          </w:tcPr>
          <w:p>
            <w:pPr>
              <w:widowControl/>
              <w:adjustRightInd w:val="0"/>
              <w:snapToGrid w:val="0"/>
              <w:spacing w:line="360" w:lineRule="auto"/>
              <w:jc w:val="center"/>
              <w:rPr>
                <w:rFonts w:ascii="仿宋" w:hAnsi="仿宋" w:eastAsia="仿宋"/>
                <w:color w:val="000000"/>
                <w:szCs w:val="21"/>
              </w:rPr>
            </w:pPr>
            <w:r>
              <w:rPr>
                <w:rFonts w:hint="eastAsia" w:ascii="仿宋" w:hAnsi="仿宋" w:eastAsia="仿宋"/>
                <w:color w:val="000000"/>
                <w:szCs w:val="21"/>
              </w:rPr>
              <w:t>吉林医药学校校报</w:t>
            </w:r>
          </w:p>
        </w:tc>
        <w:tc>
          <w:tcPr>
            <w:tcW w:w="992" w:type="dxa"/>
            <w:vAlign w:val="center"/>
          </w:tcPr>
          <w:p>
            <w:pPr>
              <w:widowControl/>
              <w:adjustRightInd w:val="0"/>
              <w:snapToGrid w:val="0"/>
              <w:spacing w:line="360" w:lineRule="auto"/>
              <w:jc w:val="center"/>
              <w:rPr>
                <w:rFonts w:ascii="仿宋" w:hAnsi="仿宋" w:eastAsia="仿宋"/>
                <w:color w:val="000000"/>
                <w:szCs w:val="21"/>
              </w:rPr>
            </w:pPr>
            <w:r>
              <w:rPr>
                <w:rFonts w:ascii="仿宋" w:hAnsi="仿宋" w:eastAsia="仿宋"/>
                <w:color w:val="000000"/>
                <w:szCs w:val="21"/>
              </w:rPr>
              <w:t>省级</w:t>
            </w:r>
          </w:p>
        </w:tc>
        <w:tc>
          <w:tcPr>
            <w:tcW w:w="1949" w:type="dxa"/>
            <w:vAlign w:val="center"/>
          </w:tcPr>
          <w:p>
            <w:pPr>
              <w:widowControl/>
              <w:adjustRightInd w:val="0"/>
              <w:snapToGrid w:val="0"/>
              <w:spacing w:line="360" w:lineRule="auto"/>
              <w:jc w:val="center"/>
              <w:rPr>
                <w:rFonts w:ascii="仿宋" w:hAnsi="仿宋" w:eastAsia="仿宋"/>
                <w:color w:val="000000"/>
                <w:szCs w:val="21"/>
              </w:rPr>
            </w:pPr>
            <w:r>
              <w:rPr>
                <w:rFonts w:hint="eastAsia" w:ascii="仿宋" w:hAnsi="仿宋" w:eastAsia="仿宋"/>
                <w:color w:val="000000"/>
                <w:szCs w:val="21"/>
              </w:rPr>
              <w:t>刘畅、徐蕴博、杨静</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17" w:type="dxa"/>
            <w:vAlign w:val="center"/>
          </w:tcPr>
          <w:p>
            <w:pPr>
              <w:widowControl/>
              <w:adjustRightInd w:val="0"/>
              <w:snapToGrid w:val="0"/>
              <w:spacing w:line="360" w:lineRule="auto"/>
              <w:jc w:val="center"/>
              <w:rPr>
                <w:rFonts w:ascii="仿宋" w:hAnsi="仿宋" w:eastAsia="仿宋"/>
                <w:color w:val="000000"/>
                <w:szCs w:val="21"/>
              </w:rPr>
            </w:pPr>
            <w:r>
              <w:rPr>
                <w:rFonts w:hint="eastAsia" w:ascii="仿宋" w:hAnsi="仿宋" w:eastAsia="仿宋"/>
                <w:color w:val="000000"/>
                <w:szCs w:val="21"/>
              </w:rPr>
              <w:t>5</w:t>
            </w:r>
          </w:p>
        </w:tc>
        <w:tc>
          <w:tcPr>
            <w:tcW w:w="3402" w:type="dxa"/>
            <w:vAlign w:val="center"/>
          </w:tcPr>
          <w:p>
            <w:pPr>
              <w:spacing w:line="360" w:lineRule="auto"/>
              <w:jc w:val="left"/>
              <w:rPr>
                <w:rFonts w:ascii="仿宋" w:hAnsi="仿宋" w:eastAsia="仿宋"/>
                <w:szCs w:val="21"/>
              </w:rPr>
            </w:pPr>
            <w:r>
              <w:rPr>
                <w:rFonts w:hint="eastAsia" w:ascii="仿宋" w:hAnsi="仿宋" w:eastAsia="仿宋"/>
                <w:szCs w:val="21"/>
              </w:rPr>
              <w:t>串联鹿茸多肽基因在单一蛋白生产系统中的表达</w:t>
            </w:r>
          </w:p>
        </w:tc>
        <w:tc>
          <w:tcPr>
            <w:tcW w:w="1843" w:type="dxa"/>
            <w:vAlign w:val="center"/>
          </w:tcPr>
          <w:p>
            <w:pPr>
              <w:widowControl/>
              <w:adjustRightInd w:val="0"/>
              <w:snapToGrid w:val="0"/>
              <w:spacing w:line="360" w:lineRule="auto"/>
              <w:jc w:val="center"/>
              <w:rPr>
                <w:rFonts w:ascii="仿宋" w:hAnsi="仿宋" w:eastAsia="仿宋"/>
                <w:color w:val="000000"/>
                <w:szCs w:val="21"/>
              </w:rPr>
            </w:pPr>
            <w:r>
              <w:rPr>
                <w:rFonts w:hint="eastAsia" w:ascii="仿宋" w:hAnsi="仿宋" w:eastAsia="仿宋"/>
                <w:color w:val="000000"/>
                <w:szCs w:val="21"/>
              </w:rPr>
              <w:t>吉林医药学院学报</w:t>
            </w:r>
          </w:p>
        </w:tc>
        <w:tc>
          <w:tcPr>
            <w:tcW w:w="992" w:type="dxa"/>
            <w:vAlign w:val="center"/>
          </w:tcPr>
          <w:p>
            <w:pPr>
              <w:widowControl/>
              <w:adjustRightInd w:val="0"/>
              <w:snapToGrid w:val="0"/>
              <w:spacing w:line="360" w:lineRule="auto"/>
              <w:jc w:val="center"/>
              <w:rPr>
                <w:rFonts w:ascii="仿宋" w:hAnsi="仿宋" w:eastAsia="仿宋"/>
                <w:color w:val="000000"/>
                <w:szCs w:val="21"/>
              </w:rPr>
            </w:pPr>
            <w:r>
              <w:rPr>
                <w:rFonts w:ascii="仿宋" w:hAnsi="仿宋" w:eastAsia="仿宋"/>
                <w:color w:val="000000"/>
                <w:szCs w:val="21"/>
              </w:rPr>
              <w:t>省级</w:t>
            </w:r>
          </w:p>
        </w:tc>
        <w:tc>
          <w:tcPr>
            <w:tcW w:w="1949" w:type="dxa"/>
            <w:vAlign w:val="center"/>
          </w:tcPr>
          <w:p>
            <w:pPr>
              <w:widowControl/>
              <w:adjustRightInd w:val="0"/>
              <w:snapToGrid w:val="0"/>
              <w:spacing w:line="360" w:lineRule="auto"/>
              <w:jc w:val="center"/>
              <w:rPr>
                <w:rFonts w:ascii="仿宋" w:hAnsi="仿宋" w:eastAsia="仿宋"/>
                <w:color w:val="000000"/>
                <w:szCs w:val="21"/>
              </w:rPr>
            </w:pPr>
            <w:r>
              <w:rPr>
                <w:rFonts w:hint="eastAsia" w:ascii="仿宋" w:hAnsi="仿宋" w:eastAsia="仿宋"/>
                <w:color w:val="000000"/>
                <w:szCs w:val="21"/>
              </w:rPr>
              <w:t>唐小雨 许文豪 郑红鹤 刘畅</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17" w:type="dxa"/>
            <w:vAlign w:val="center"/>
          </w:tcPr>
          <w:p>
            <w:pPr>
              <w:widowControl/>
              <w:adjustRightInd w:val="0"/>
              <w:snapToGrid w:val="0"/>
              <w:spacing w:line="360" w:lineRule="auto"/>
              <w:jc w:val="center"/>
              <w:rPr>
                <w:rFonts w:ascii="仿宋" w:hAnsi="仿宋" w:eastAsia="仿宋"/>
                <w:color w:val="000000"/>
                <w:szCs w:val="21"/>
              </w:rPr>
            </w:pPr>
            <w:r>
              <w:rPr>
                <w:rFonts w:hint="eastAsia" w:ascii="仿宋" w:hAnsi="仿宋" w:eastAsia="仿宋"/>
                <w:color w:val="000000"/>
                <w:szCs w:val="21"/>
              </w:rPr>
              <w:t>6</w:t>
            </w:r>
          </w:p>
        </w:tc>
        <w:tc>
          <w:tcPr>
            <w:tcW w:w="3402" w:type="dxa"/>
            <w:vAlign w:val="center"/>
          </w:tcPr>
          <w:p>
            <w:pPr>
              <w:spacing w:line="360" w:lineRule="auto"/>
              <w:jc w:val="left"/>
              <w:rPr>
                <w:rFonts w:ascii="仿宋" w:hAnsi="仿宋" w:eastAsia="仿宋"/>
                <w:szCs w:val="21"/>
              </w:rPr>
            </w:pPr>
            <w:r>
              <w:rPr>
                <w:rFonts w:hint="eastAsia" w:ascii="仿宋" w:hAnsi="仿宋" w:eastAsia="仿宋"/>
                <w:szCs w:val="21"/>
              </w:rPr>
              <w:t>HPLC法测定蒲公英颗粒中咖啡酸、阿魏酸的含量</w:t>
            </w:r>
          </w:p>
        </w:tc>
        <w:tc>
          <w:tcPr>
            <w:tcW w:w="1843" w:type="dxa"/>
            <w:vAlign w:val="center"/>
          </w:tcPr>
          <w:p>
            <w:pPr>
              <w:widowControl/>
              <w:adjustRightInd w:val="0"/>
              <w:snapToGrid w:val="0"/>
              <w:spacing w:line="360" w:lineRule="auto"/>
              <w:jc w:val="center"/>
              <w:rPr>
                <w:rFonts w:ascii="仿宋" w:hAnsi="仿宋" w:eastAsia="仿宋"/>
                <w:color w:val="000000"/>
                <w:szCs w:val="21"/>
              </w:rPr>
            </w:pPr>
            <w:r>
              <w:rPr>
                <w:rFonts w:hint="eastAsia" w:ascii="仿宋" w:hAnsi="仿宋" w:eastAsia="仿宋"/>
                <w:color w:val="000000"/>
                <w:szCs w:val="21"/>
              </w:rPr>
              <w:t>吉林医药学院学报</w:t>
            </w:r>
          </w:p>
        </w:tc>
        <w:tc>
          <w:tcPr>
            <w:tcW w:w="992" w:type="dxa"/>
            <w:vAlign w:val="center"/>
          </w:tcPr>
          <w:p>
            <w:pPr>
              <w:widowControl/>
              <w:adjustRightInd w:val="0"/>
              <w:snapToGrid w:val="0"/>
              <w:spacing w:line="360" w:lineRule="auto"/>
              <w:jc w:val="center"/>
              <w:rPr>
                <w:rFonts w:ascii="仿宋" w:hAnsi="仿宋" w:eastAsia="仿宋"/>
                <w:color w:val="000000"/>
                <w:szCs w:val="21"/>
              </w:rPr>
            </w:pPr>
            <w:r>
              <w:rPr>
                <w:rFonts w:ascii="仿宋" w:hAnsi="仿宋" w:eastAsia="仿宋"/>
                <w:color w:val="000000"/>
                <w:szCs w:val="21"/>
              </w:rPr>
              <w:t>省级</w:t>
            </w:r>
          </w:p>
        </w:tc>
        <w:tc>
          <w:tcPr>
            <w:tcW w:w="1949" w:type="dxa"/>
            <w:vAlign w:val="center"/>
          </w:tcPr>
          <w:p>
            <w:pPr>
              <w:widowControl/>
              <w:adjustRightInd w:val="0"/>
              <w:snapToGrid w:val="0"/>
              <w:spacing w:line="360" w:lineRule="auto"/>
              <w:jc w:val="center"/>
              <w:rPr>
                <w:rFonts w:ascii="仿宋" w:hAnsi="仿宋" w:eastAsia="仿宋"/>
                <w:color w:val="000000"/>
                <w:szCs w:val="21"/>
              </w:rPr>
            </w:pPr>
            <w:r>
              <w:rPr>
                <w:rFonts w:hint="eastAsia" w:ascii="仿宋" w:hAnsi="仿宋" w:eastAsia="仿宋"/>
                <w:color w:val="000000"/>
                <w:szCs w:val="21"/>
              </w:rPr>
              <w:t>杨莹，谢丽娜</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17" w:type="dxa"/>
            <w:vAlign w:val="center"/>
          </w:tcPr>
          <w:p>
            <w:pPr>
              <w:widowControl/>
              <w:adjustRightInd w:val="0"/>
              <w:snapToGrid w:val="0"/>
              <w:spacing w:line="360" w:lineRule="auto"/>
              <w:jc w:val="center"/>
              <w:rPr>
                <w:rFonts w:ascii="仿宋" w:hAnsi="仿宋" w:eastAsia="仿宋"/>
                <w:color w:val="000000"/>
                <w:szCs w:val="21"/>
              </w:rPr>
            </w:pPr>
            <w:r>
              <w:rPr>
                <w:rFonts w:hint="eastAsia" w:ascii="仿宋" w:hAnsi="仿宋" w:eastAsia="仿宋"/>
                <w:color w:val="000000"/>
                <w:szCs w:val="21"/>
              </w:rPr>
              <w:t>7</w:t>
            </w:r>
          </w:p>
        </w:tc>
        <w:tc>
          <w:tcPr>
            <w:tcW w:w="3402" w:type="dxa"/>
            <w:vAlign w:val="center"/>
          </w:tcPr>
          <w:p>
            <w:pPr>
              <w:spacing w:line="360" w:lineRule="auto"/>
              <w:jc w:val="left"/>
              <w:rPr>
                <w:rFonts w:ascii="仿宋" w:hAnsi="仿宋" w:eastAsia="仿宋"/>
                <w:szCs w:val="21"/>
              </w:rPr>
            </w:pPr>
            <w:r>
              <w:rPr>
                <w:rFonts w:hint="eastAsia" w:ascii="仿宋" w:hAnsi="仿宋" w:eastAsia="仿宋"/>
                <w:szCs w:val="21"/>
              </w:rPr>
              <w:t>磁性Mg-Al层状双金属氢氧化物的制备工艺研究</w:t>
            </w:r>
          </w:p>
        </w:tc>
        <w:tc>
          <w:tcPr>
            <w:tcW w:w="1843" w:type="dxa"/>
            <w:vAlign w:val="center"/>
          </w:tcPr>
          <w:p>
            <w:pPr>
              <w:widowControl/>
              <w:adjustRightInd w:val="0"/>
              <w:snapToGrid w:val="0"/>
              <w:spacing w:line="360" w:lineRule="auto"/>
              <w:jc w:val="center"/>
              <w:rPr>
                <w:rFonts w:ascii="仿宋" w:hAnsi="仿宋" w:eastAsia="仿宋"/>
                <w:color w:val="000000"/>
                <w:szCs w:val="21"/>
              </w:rPr>
            </w:pPr>
            <w:r>
              <w:rPr>
                <w:rFonts w:hint="eastAsia" w:ascii="仿宋" w:hAnsi="仿宋" w:eastAsia="仿宋"/>
                <w:color w:val="000000"/>
                <w:szCs w:val="21"/>
              </w:rPr>
              <w:t>吉林医药学院学报</w:t>
            </w:r>
          </w:p>
        </w:tc>
        <w:tc>
          <w:tcPr>
            <w:tcW w:w="992" w:type="dxa"/>
            <w:vAlign w:val="center"/>
          </w:tcPr>
          <w:p>
            <w:pPr>
              <w:widowControl/>
              <w:adjustRightInd w:val="0"/>
              <w:snapToGrid w:val="0"/>
              <w:spacing w:line="360" w:lineRule="auto"/>
              <w:jc w:val="center"/>
              <w:rPr>
                <w:rFonts w:ascii="仿宋" w:hAnsi="仿宋" w:eastAsia="仿宋"/>
                <w:color w:val="000000"/>
                <w:szCs w:val="21"/>
              </w:rPr>
            </w:pPr>
            <w:r>
              <w:rPr>
                <w:rFonts w:ascii="仿宋" w:hAnsi="仿宋" w:eastAsia="仿宋"/>
                <w:color w:val="000000"/>
                <w:szCs w:val="21"/>
              </w:rPr>
              <w:t>省级</w:t>
            </w:r>
          </w:p>
        </w:tc>
        <w:tc>
          <w:tcPr>
            <w:tcW w:w="1949" w:type="dxa"/>
            <w:vAlign w:val="center"/>
          </w:tcPr>
          <w:p>
            <w:pPr>
              <w:widowControl/>
              <w:adjustRightInd w:val="0"/>
              <w:snapToGrid w:val="0"/>
              <w:spacing w:line="360" w:lineRule="auto"/>
              <w:jc w:val="center"/>
              <w:rPr>
                <w:rFonts w:ascii="仿宋" w:hAnsi="仿宋" w:eastAsia="仿宋"/>
                <w:color w:val="000000"/>
                <w:szCs w:val="21"/>
              </w:rPr>
            </w:pPr>
            <w:r>
              <w:rPr>
                <w:rFonts w:hint="eastAsia" w:ascii="仿宋" w:hAnsi="仿宋" w:eastAsia="仿宋"/>
                <w:color w:val="000000"/>
                <w:szCs w:val="21"/>
              </w:rPr>
              <w:t>谢丽娜，杨莹</w:t>
            </w:r>
          </w:p>
        </w:tc>
      </w:tr>
    </w:tbl>
    <w:p>
      <w:pPr>
        <w:pStyle w:val="3"/>
        <w:spacing w:before="0" w:after="0" w:line="360" w:lineRule="auto"/>
        <w:rPr>
          <w:rFonts w:cs="Times New Roman" w:asciiTheme="minorEastAsia" w:hAnsiTheme="minorEastAsia" w:eastAsiaTheme="minorEastAsia"/>
          <w:sz w:val="28"/>
          <w:szCs w:val="28"/>
        </w:rPr>
      </w:pPr>
      <w:bookmarkStart w:id="58" w:name="_Toc447107089"/>
      <w:bookmarkStart w:id="59" w:name="_Toc2868605"/>
      <w:bookmarkStart w:id="60" w:name="_Toc477953061"/>
      <w:r>
        <w:rPr>
          <w:rFonts w:cs="Times New Roman" w:asciiTheme="minorEastAsia" w:hAnsiTheme="minorEastAsia" w:eastAsiaTheme="minorEastAsia"/>
          <w:sz w:val="28"/>
          <w:szCs w:val="28"/>
        </w:rPr>
        <w:t>5.2毕业设计（论文）</w:t>
      </w:r>
      <w:bookmarkEnd w:id="58"/>
      <w:bookmarkEnd w:id="59"/>
      <w:bookmarkEnd w:id="60"/>
    </w:p>
    <w:p>
      <w:pPr>
        <w:spacing w:line="360" w:lineRule="auto"/>
        <w:ind w:right="561"/>
        <w:rPr>
          <w:rFonts w:eastAsia="仿宋"/>
          <w:sz w:val="28"/>
          <w:szCs w:val="28"/>
        </w:rPr>
      </w:pPr>
      <w:r>
        <w:rPr>
          <w:rFonts w:eastAsia="仿宋"/>
          <w:sz w:val="28"/>
          <w:szCs w:val="28"/>
        </w:rPr>
        <w:t>（自评等级a）</w:t>
      </w:r>
    </w:p>
    <w:p>
      <w:pPr>
        <w:autoSpaceDE w:val="0"/>
        <w:autoSpaceDN w:val="0"/>
        <w:spacing w:line="360" w:lineRule="auto"/>
        <w:ind w:firstLine="560" w:firstLineChars="200"/>
        <w:jc w:val="left"/>
        <w:rPr>
          <w:rFonts w:eastAsia="仿宋"/>
          <w:color w:val="000000" w:themeColor="text1"/>
          <w:sz w:val="28"/>
          <w:szCs w:val="28"/>
        </w:rPr>
      </w:pPr>
      <w:r>
        <w:rPr>
          <w:rFonts w:eastAsia="仿宋"/>
          <w:color w:val="000000" w:themeColor="text1"/>
          <w:sz w:val="28"/>
          <w:szCs w:val="28"/>
        </w:rPr>
        <w:t>毕业设计（论文）综合性强，能体现知识、能力和素质综合训练要求。教师指导学生人数比例合适，过程严谨。毕业论文（设计）管理规范，质量较高。</w:t>
      </w:r>
    </w:p>
    <w:p>
      <w:pPr>
        <w:pStyle w:val="93"/>
        <w:spacing w:line="360" w:lineRule="auto"/>
        <w:ind w:firstLine="562"/>
        <w:rPr>
          <w:rFonts w:eastAsia="仿宋"/>
          <w:color w:val="000000" w:themeColor="text1"/>
          <w:sz w:val="28"/>
          <w:szCs w:val="28"/>
        </w:rPr>
      </w:pPr>
      <w:r>
        <w:rPr>
          <w:rFonts w:eastAsia="仿宋"/>
          <w:b/>
          <w:bCs/>
          <w:sz w:val="28"/>
          <w:szCs w:val="28"/>
        </w:rPr>
        <w:t>注重选题，</w:t>
      </w:r>
      <w:r>
        <w:rPr>
          <w:rFonts w:hint="eastAsia" w:eastAsia="仿宋"/>
          <w:b/>
          <w:bCs/>
          <w:sz w:val="28"/>
          <w:szCs w:val="28"/>
        </w:rPr>
        <w:t>深入实践。</w:t>
      </w:r>
      <w:r>
        <w:rPr>
          <w:rFonts w:hint="eastAsia" w:eastAsia="仿宋"/>
          <w:color w:val="000000" w:themeColor="text1"/>
          <w:sz w:val="28"/>
          <w:szCs w:val="28"/>
        </w:rPr>
        <w:t>学校</w:t>
      </w:r>
      <w:r>
        <w:rPr>
          <w:rFonts w:eastAsia="仿宋"/>
          <w:color w:val="000000" w:themeColor="text1"/>
          <w:sz w:val="28"/>
          <w:szCs w:val="28"/>
        </w:rPr>
        <w:t>制定了《吉林医药学院毕业设计（论文）基本要求与规范》</w:t>
      </w:r>
      <w:r>
        <w:rPr>
          <w:rFonts w:hint="eastAsia" w:eastAsia="仿宋"/>
          <w:color w:val="000000" w:themeColor="text1"/>
          <w:sz w:val="28"/>
          <w:szCs w:val="28"/>
        </w:rPr>
        <w:t>，学校对毕业设计（论文）统一安排，宏观部署。学院强化过程管理，严格强调选题和写作要求，</w:t>
      </w:r>
      <w:r>
        <w:rPr>
          <w:rFonts w:hint="eastAsia" w:ascii="仿宋" w:hAnsi="仿宋" w:eastAsia="仿宋"/>
          <w:color w:val="000000"/>
          <w:sz w:val="28"/>
          <w:szCs w:val="28"/>
        </w:rPr>
        <w:t>注重与生产实践相结合，鼓励参与教师科研课题，难度适宜，一人一题，真题真做，严格规范，保证质量。</w:t>
      </w:r>
      <w:r>
        <w:rPr>
          <w:rFonts w:eastAsia="仿宋"/>
          <w:color w:val="000000" w:themeColor="text1"/>
          <w:sz w:val="28"/>
          <w:szCs w:val="28"/>
        </w:rPr>
        <w:t>目前</w:t>
      </w:r>
      <w:r>
        <w:rPr>
          <w:rFonts w:eastAsia="仿宋"/>
          <w:bCs/>
          <w:color w:val="000000" w:themeColor="text1"/>
          <w:sz w:val="28"/>
          <w:szCs w:val="28"/>
        </w:rPr>
        <w:t>201</w:t>
      </w:r>
      <w:r>
        <w:rPr>
          <w:rFonts w:hint="eastAsia" w:eastAsia="仿宋"/>
          <w:bCs/>
          <w:color w:val="000000" w:themeColor="text1"/>
          <w:sz w:val="28"/>
          <w:szCs w:val="28"/>
        </w:rPr>
        <w:t>5</w:t>
      </w:r>
      <w:r>
        <w:rPr>
          <w:rFonts w:eastAsia="仿宋"/>
          <w:bCs/>
          <w:color w:val="000000" w:themeColor="text1"/>
          <w:sz w:val="28"/>
          <w:szCs w:val="28"/>
        </w:rPr>
        <w:t>级学生的毕业设计（论文）已有序开展，</w:t>
      </w:r>
      <w:r>
        <w:rPr>
          <w:rFonts w:eastAsia="仿宋"/>
          <w:color w:val="000000" w:themeColor="text1"/>
          <w:sz w:val="28"/>
          <w:szCs w:val="28"/>
        </w:rPr>
        <w:t>毕业</w:t>
      </w:r>
      <w:r>
        <w:rPr>
          <w:rFonts w:hint="eastAsia" w:eastAsia="仿宋"/>
          <w:color w:val="000000" w:themeColor="text1"/>
          <w:sz w:val="28"/>
          <w:szCs w:val="28"/>
        </w:rPr>
        <w:t>生与指导教师商榷选题，完成开题报告的撰写和通过开题答辩。</w:t>
      </w:r>
      <w:r>
        <w:rPr>
          <w:rFonts w:eastAsia="仿宋"/>
          <w:color w:val="000000" w:themeColor="text1"/>
          <w:sz w:val="28"/>
          <w:szCs w:val="28"/>
        </w:rPr>
        <w:t>开题报告采取答辩形式，PPT汇报5</w:t>
      </w:r>
      <w:r>
        <w:rPr>
          <w:rFonts w:hint="eastAsia" w:eastAsia="仿宋"/>
          <w:color w:val="000000" w:themeColor="text1"/>
          <w:sz w:val="28"/>
          <w:szCs w:val="28"/>
        </w:rPr>
        <w:t xml:space="preserve"> </w:t>
      </w:r>
      <w:r>
        <w:rPr>
          <w:rFonts w:eastAsia="仿宋"/>
          <w:color w:val="000000" w:themeColor="text1"/>
          <w:sz w:val="28"/>
          <w:szCs w:val="28"/>
        </w:rPr>
        <w:t>min，问题5</w:t>
      </w:r>
      <w:r>
        <w:rPr>
          <w:rFonts w:hint="eastAsia" w:eastAsia="仿宋"/>
          <w:color w:val="000000" w:themeColor="text1"/>
          <w:sz w:val="28"/>
          <w:szCs w:val="28"/>
        </w:rPr>
        <w:t xml:space="preserve"> </w:t>
      </w:r>
      <w:r>
        <w:rPr>
          <w:rFonts w:eastAsia="仿宋"/>
          <w:color w:val="000000" w:themeColor="text1"/>
          <w:sz w:val="28"/>
          <w:szCs w:val="28"/>
        </w:rPr>
        <w:t>min，实行百分制评分，</w:t>
      </w:r>
      <w:r>
        <w:rPr>
          <w:rFonts w:hint="eastAsia" w:eastAsia="仿宋"/>
          <w:color w:val="000000" w:themeColor="text1"/>
          <w:sz w:val="28"/>
          <w:szCs w:val="28"/>
        </w:rPr>
        <w:t>5</w:t>
      </w:r>
      <w:r>
        <w:rPr>
          <w:rFonts w:eastAsia="仿宋"/>
          <w:color w:val="000000" w:themeColor="text1"/>
          <w:sz w:val="28"/>
          <w:szCs w:val="28"/>
        </w:rPr>
        <w:t>位评委</w:t>
      </w:r>
      <w:r>
        <w:rPr>
          <w:rFonts w:hint="eastAsia" w:eastAsia="仿宋"/>
          <w:color w:val="000000" w:themeColor="text1"/>
          <w:sz w:val="28"/>
          <w:szCs w:val="28"/>
        </w:rPr>
        <w:t>对题目、实验设计内容、实验场地以及实验经费等进行了严格审查，并</w:t>
      </w:r>
      <w:r>
        <w:rPr>
          <w:rFonts w:eastAsia="仿宋"/>
          <w:color w:val="000000" w:themeColor="text1"/>
          <w:sz w:val="28"/>
          <w:szCs w:val="28"/>
        </w:rPr>
        <w:t>得到了开题答辩委员会的一致认可。201</w:t>
      </w:r>
      <w:r>
        <w:rPr>
          <w:rFonts w:hint="eastAsia" w:eastAsia="仿宋"/>
          <w:color w:val="000000" w:themeColor="text1"/>
          <w:sz w:val="28"/>
          <w:szCs w:val="28"/>
        </w:rPr>
        <w:t>5</w:t>
      </w:r>
      <w:r>
        <w:rPr>
          <w:rFonts w:eastAsia="仿宋"/>
          <w:color w:val="000000" w:themeColor="text1"/>
          <w:sz w:val="28"/>
          <w:szCs w:val="28"/>
        </w:rPr>
        <w:t>级本科生毕业设计（论文）均是在实验、实习中进行。毕业设计题目符合生产实际和社会实际，符合培养目标和教学要求。</w:t>
      </w:r>
    </w:p>
    <w:p>
      <w:pPr>
        <w:spacing w:line="360" w:lineRule="auto"/>
        <w:ind w:firstLine="562" w:firstLineChars="200"/>
        <w:rPr>
          <w:rFonts w:eastAsia="仿宋"/>
          <w:color w:val="000000" w:themeColor="text1"/>
          <w:sz w:val="28"/>
          <w:szCs w:val="28"/>
        </w:rPr>
      </w:pPr>
      <w:r>
        <w:rPr>
          <w:rFonts w:hint="eastAsia" w:eastAsia="仿宋"/>
          <w:b/>
          <w:color w:val="000000" w:themeColor="text1"/>
          <w:sz w:val="28"/>
          <w:szCs w:val="28"/>
        </w:rPr>
        <w:t>严控过程，保证质量。</w:t>
      </w:r>
      <w:r>
        <w:rPr>
          <w:rFonts w:hint="eastAsia" w:eastAsia="仿宋"/>
          <w:color w:val="000000" w:themeColor="text1"/>
          <w:sz w:val="28"/>
          <w:szCs w:val="28"/>
        </w:rPr>
        <w:t>制定了</w:t>
      </w:r>
      <w:r>
        <w:rPr>
          <w:rFonts w:eastAsia="仿宋"/>
          <w:color w:val="000000" w:themeColor="text1"/>
          <w:sz w:val="28"/>
          <w:szCs w:val="28"/>
        </w:rPr>
        <w:t>《本科生毕业设计（论文）工作管理办法》</w:t>
      </w:r>
      <w:r>
        <w:rPr>
          <w:rFonts w:hint="eastAsia" w:eastAsia="仿宋"/>
          <w:color w:val="000000" w:themeColor="text1"/>
          <w:sz w:val="28"/>
          <w:szCs w:val="28"/>
        </w:rPr>
        <w:t>、</w:t>
      </w:r>
      <w:r>
        <w:rPr>
          <w:rFonts w:eastAsia="仿宋"/>
          <w:color w:val="000000" w:themeColor="text1"/>
          <w:sz w:val="28"/>
          <w:szCs w:val="28"/>
        </w:rPr>
        <w:t>《本科毕业设计（论文）工作流程》</w:t>
      </w:r>
      <w:r>
        <w:rPr>
          <w:rFonts w:hint="eastAsia" w:eastAsia="仿宋"/>
          <w:color w:val="000000" w:themeColor="text1"/>
          <w:sz w:val="28"/>
          <w:szCs w:val="28"/>
        </w:rPr>
        <w:t>，</w:t>
      </w:r>
      <w:r>
        <w:rPr>
          <w:rFonts w:eastAsia="仿宋"/>
          <w:color w:val="000000" w:themeColor="text1"/>
          <w:sz w:val="28"/>
          <w:szCs w:val="28"/>
        </w:rPr>
        <w:t>对选题</w:t>
      </w:r>
      <w:r>
        <w:rPr>
          <w:rFonts w:hint="eastAsia" w:eastAsia="仿宋"/>
          <w:color w:val="000000" w:themeColor="text1"/>
          <w:sz w:val="28"/>
          <w:szCs w:val="28"/>
        </w:rPr>
        <w:t>、</w:t>
      </w:r>
      <w:r>
        <w:rPr>
          <w:rFonts w:eastAsia="仿宋"/>
          <w:color w:val="000000" w:themeColor="text1"/>
          <w:sz w:val="28"/>
          <w:szCs w:val="28"/>
        </w:rPr>
        <w:t>开题、难度、工作量、指导教师</w:t>
      </w:r>
      <w:r>
        <w:rPr>
          <w:rFonts w:hint="eastAsia" w:eastAsia="仿宋"/>
          <w:color w:val="000000" w:themeColor="text1"/>
          <w:sz w:val="28"/>
          <w:szCs w:val="28"/>
        </w:rPr>
        <w:t>、质量标准、评价依据</w:t>
      </w:r>
      <w:r>
        <w:rPr>
          <w:rFonts w:eastAsia="仿宋"/>
          <w:color w:val="000000" w:themeColor="text1"/>
          <w:sz w:val="28"/>
          <w:szCs w:val="28"/>
        </w:rPr>
        <w:t>等规定明确，加强了对毕业论文的指导、答辩、成绩评定等环节的监督检查。</w:t>
      </w:r>
      <w:r>
        <w:rPr>
          <w:rFonts w:hint="eastAsia" w:eastAsia="仿宋"/>
          <w:color w:val="000000" w:themeColor="text1"/>
          <w:sz w:val="28"/>
          <w:szCs w:val="28"/>
        </w:rPr>
        <w:t>学院为了避免毕业设计（论文）与考研和找工作时间冲突，实行提前开题的本科毕业设计（论文）制度和弹性时间管理制度，学生可根据实际情况与导师确定毕业设计（论文）实施的时间，在保证工作量和毕业设计（论文）质量的前提下进行弹性管理。此外，学生可根据论文实验设计，在指导教师的指导下，在大三第二学期开展相关预实验和准备工作，为论文工作的开展提供了充裕的准备时间。毕业设计（论文）提交后，</w:t>
      </w:r>
      <w:r>
        <w:rPr>
          <w:rFonts w:eastAsia="仿宋"/>
          <w:color w:val="000000" w:themeColor="text1"/>
          <w:sz w:val="28"/>
          <w:szCs w:val="28"/>
        </w:rPr>
        <w:t>实施校内盲审制度，坚持全员答辩验收，答辩采用“回避制”，指导教师不参加自己所指导学生的答辩工作。经过审阅、评审、答辩3个环节的考核，评定总成绩。毕业设计成绩评分合理，导师</w:t>
      </w:r>
      <w:r>
        <w:rPr>
          <w:rFonts w:hint="eastAsia" w:eastAsia="仿宋"/>
          <w:color w:val="000000" w:themeColor="text1"/>
          <w:sz w:val="28"/>
          <w:szCs w:val="28"/>
        </w:rPr>
        <w:t>评定</w:t>
      </w:r>
      <w:r>
        <w:rPr>
          <w:rFonts w:eastAsia="仿宋"/>
          <w:color w:val="000000" w:themeColor="text1"/>
          <w:sz w:val="28"/>
          <w:szCs w:val="28"/>
        </w:rPr>
        <w:t>、评审专家</w:t>
      </w:r>
      <w:r>
        <w:rPr>
          <w:rFonts w:hint="eastAsia" w:eastAsia="仿宋"/>
          <w:color w:val="000000" w:themeColor="text1"/>
          <w:sz w:val="28"/>
          <w:szCs w:val="28"/>
        </w:rPr>
        <w:t>评定</w:t>
      </w:r>
      <w:r>
        <w:rPr>
          <w:rFonts w:eastAsia="仿宋"/>
          <w:color w:val="000000" w:themeColor="text1"/>
          <w:sz w:val="28"/>
          <w:szCs w:val="28"/>
        </w:rPr>
        <w:t>、答辩各占</w:t>
      </w:r>
      <w:r>
        <w:rPr>
          <w:rFonts w:hint="eastAsia" w:eastAsia="仿宋"/>
          <w:color w:val="000000" w:themeColor="text1"/>
          <w:sz w:val="28"/>
          <w:szCs w:val="28"/>
        </w:rPr>
        <w:t>2</w:t>
      </w:r>
      <w:r>
        <w:rPr>
          <w:rFonts w:eastAsia="仿宋"/>
          <w:color w:val="000000" w:themeColor="text1"/>
          <w:sz w:val="28"/>
          <w:szCs w:val="28"/>
        </w:rPr>
        <w:t>0%、</w:t>
      </w:r>
      <w:r>
        <w:rPr>
          <w:rFonts w:hint="eastAsia" w:eastAsia="仿宋"/>
          <w:color w:val="000000" w:themeColor="text1"/>
          <w:sz w:val="28"/>
          <w:szCs w:val="28"/>
        </w:rPr>
        <w:t>3</w:t>
      </w:r>
      <w:r>
        <w:rPr>
          <w:rFonts w:eastAsia="仿宋"/>
          <w:color w:val="000000" w:themeColor="text1"/>
          <w:sz w:val="28"/>
          <w:szCs w:val="28"/>
        </w:rPr>
        <w:t>0%和</w:t>
      </w:r>
      <w:r>
        <w:rPr>
          <w:rFonts w:hint="eastAsia" w:eastAsia="仿宋"/>
          <w:color w:val="000000" w:themeColor="text1"/>
          <w:sz w:val="28"/>
          <w:szCs w:val="28"/>
        </w:rPr>
        <w:t>5</w:t>
      </w:r>
      <w:r>
        <w:rPr>
          <w:rFonts w:eastAsia="仿宋"/>
          <w:color w:val="000000" w:themeColor="text1"/>
          <w:sz w:val="28"/>
          <w:szCs w:val="28"/>
        </w:rPr>
        <w:t>0%。成绩交由药学院答辩委员会审定，按优秀、优良、良好、及格、不及格五级记分制评定成绩。</w:t>
      </w:r>
      <w:r>
        <w:rPr>
          <w:rFonts w:hint="eastAsia" w:eastAsia="仿宋"/>
          <w:color w:val="000000" w:themeColor="text1"/>
          <w:sz w:val="28"/>
          <w:szCs w:val="28"/>
        </w:rPr>
        <w:t>为了提高毕业设计（论文）质量，增强指导教师的责任意识，学校把指导毕业设计（论文）的能力和质量作为评价教师的重要指标之一，并在课时配备、津贴补助、评优晋级等方面予以倾斜，调动了指导教师的积极性。在各项政策的监督和鼓励下，指导教师均能集中精力完成毕业论文环节的各项教育教学任务。</w:t>
      </w:r>
    </w:p>
    <w:p>
      <w:pPr>
        <w:spacing w:line="360" w:lineRule="auto"/>
        <w:ind w:firstLine="562" w:firstLineChars="200"/>
        <w:rPr>
          <w:sz w:val="24"/>
          <w:szCs w:val="28"/>
        </w:rPr>
      </w:pPr>
      <w:r>
        <w:rPr>
          <w:rFonts w:hint="eastAsia" w:eastAsia="仿宋"/>
          <w:b/>
          <w:sz w:val="28"/>
          <w:szCs w:val="28"/>
        </w:rPr>
        <w:t>严格遴选毕业生导师</w:t>
      </w:r>
      <w:r>
        <w:rPr>
          <w:rFonts w:eastAsia="仿宋"/>
          <w:b/>
          <w:sz w:val="28"/>
          <w:szCs w:val="28"/>
        </w:rPr>
        <w:t>，保证质量</w:t>
      </w:r>
      <w:r>
        <w:rPr>
          <w:rFonts w:hint="eastAsia" w:eastAsia="仿宋"/>
          <w:b/>
          <w:sz w:val="28"/>
          <w:szCs w:val="28"/>
        </w:rPr>
        <w:t>。</w:t>
      </w:r>
      <w:r>
        <w:rPr>
          <w:rFonts w:hint="eastAsia" w:eastAsia="仿宋"/>
          <w:sz w:val="28"/>
          <w:szCs w:val="28"/>
        </w:rPr>
        <w:t>严格遴选毕业生导师，聘请有博士学位或企事业单位有经验人员到学校担当毕业论文指导教师，鼓励学生在实习基地完成毕业论文，实现学校-社会实践-工作的完美过度。</w:t>
      </w:r>
      <w:r>
        <w:rPr>
          <w:rFonts w:eastAsia="仿宋"/>
          <w:sz w:val="28"/>
          <w:szCs w:val="28"/>
        </w:rPr>
        <w:t>201</w:t>
      </w:r>
      <w:r>
        <w:rPr>
          <w:rFonts w:hint="eastAsia" w:eastAsia="仿宋"/>
          <w:sz w:val="28"/>
          <w:szCs w:val="28"/>
        </w:rPr>
        <w:t>5</w:t>
      </w:r>
      <w:r>
        <w:rPr>
          <w:rFonts w:eastAsia="仿宋"/>
          <w:sz w:val="28"/>
          <w:szCs w:val="28"/>
        </w:rPr>
        <w:t>级共5</w:t>
      </w:r>
      <w:r>
        <w:rPr>
          <w:rFonts w:hint="eastAsia" w:eastAsia="仿宋"/>
          <w:sz w:val="28"/>
          <w:szCs w:val="28"/>
        </w:rPr>
        <w:t>3</w:t>
      </w:r>
      <w:r>
        <w:rPr>
          <w:rFonts w:eastAsia="仿宋"/>
          <w:sz w:val="28"/>
          <w:szCs w:val="28"/>
        </w:rPr>
        <w:t>名毕业生，毕业论文指导教师</w:t>
      </w:r>
      <w:r>
        <w:rPr>
          <w:rFonts w:hint="eastAsia" w:eastAsia="仿宋"/>
          <w:sz w:val="28"/>
          <w:szCs w:val="28"/>
        </w:rPr>
        <w:t>33</w:t>
      </w:r>
      <w:r>
        <w:rPr>
          <w:rFonts w:eastAsia="仿宋"/>
          <w:sz w:val="28"/>
          <w:szCs w:val="28"/>
        </w:rPr>
        <w:t>人，其中高级职称</w:t>
      </w:r>
      <w:r>
        <w:rPr>
          <w:rFonts w:hint="eastAsia" w:eastAsia="仿宋"/>
          <w:sz w:val="28"/>
          <w:szCs w:val="28"/>
        </w:rPr>
        <w:t>9</w:t>
      </w:r>
      <w:r>
        <w:rPr>
          <w:rFonts w:eastAsia="仿宋"/>
          <w:sz w:val="28"/>
          <w:szCs w:val="28"/>
        </w:rPr>
        <w:t>人，中级职称</w:t>
      </w:r>
      <w:r>
        <w:rPr>
          <w:rFonts w:hint="eastAsia" w:eastAsia="仿宋"/>
          <w:sz w:val="28"/>
          <w:szCs w:val="28"/>
        </w:rPr>
        <w:t>13</w:t>
      </w:r>
      <w:r>
        <w:rPr>
          <w:rFonts w:eastAsia="仿宋"/>
          <w:sz w:val="28"/>
          <w:szCs w:val="28"/>
        </w:rPr>
        <w:t>人，</w:t>
      </w:r>
      <w:r>
        <w:rPr>
          <w:rFonts w:hint="eastAsia" w:eastAsia="仿宋"/>
          <w:color w:val="000000" w:themeColor="text1"/>
          <w:sz w:val="28"/>
          <w:szCs w:val="28"/>
        </w:rPr>
        <w:t>具有博士学位的指导教师9人，实习基地指导教师23人，</w:t>
      </w:r>
      <w:r>
        <w:rPr>
          <w:rFonts w:eastAsia="仿宋"/>
          <w:sz w:val="28"/>
          <w:szCs w:val="28"/>
        </w:rPr>
        <w:t>每位教师指导学生数≤5人，人均指导学生</w:t>
      </w:r>
      <w:r>
        <w:rPr>
          <w:rFonts w:hint="eastAsia" w:eastAsia="仿宋"/>
          <w:sz w:val="28"/>
          <w:szCs w:val="28"/>
        </w:rPr>
        <w:t>1.6</w:t>
      </w:r>
      <w:r>
        <w:rPr>
          <w:rFonts w:eastAsia="仿宋"/>
          <w:sz w:val="28"/>
          <w:szCs w:val="28"/>
        </w:rPr>
        <w:t>人。</w:t>
      </w:r>
    </w:p>
    <w:p>
      <w:pPr>
        <w:pStyle w:val="3"/>
        <w:spacing w:before="0" w:after="0" w:line="360" w:lineRule="auto"/>
        <w:rPr>
          <w:rFonts w:cs="Times New Roman" w:asciiTheme="minorEastAsia" w:hAnsiTheme="minorEastAsia" w:eastAsiaTheme="minorEastAsia"/>
          <w:sz w:val="28"/>
          <w:szCs w:val="28"/>
        </w:rPr>
      </w:pPr>
      <w:bookmarkStart w:id="61" w:name="_Toc2868606"/>
      <w:bookmarkStart w:id="62" w:name="_Toc477953062"/>
      <w:bookmarkStart w:id="63" w:name="_Toc447107090"/>
      <w:r>
        <w:rPr>
          <w:rFonts w:cs="Times New Roman" w:asciiTheme="minorEastAsia" w:hAnsiTheme="minorEastAsia" w:eastAsiaTheme="minorEastAsia"/>
          <w:sz w:val="28"/>
          <w:szCs w:val="28"/>
        </w:rPr>
        <w:t>5.3思想道德与身心素质</w:t>
      </w:r>
      <w:bookmarkEnd w:id="61"/>
      <w:bookmarkEnd w:id="62"/>
      <w:bookmarkEnd w:id="63"/>
    </w:p>
    <w:p>
      <w:pPr>
        <w:spacing w:line="360" w:lineRule="auto"/>
        <w:rPr>
          <w:rFonts w:eastAsia="仿宋"/>
          <w:sz w:val="28"/>
          <w:szCs w:val="28"/>
        </w:rPr>
      </w:pPr>
      <w:r>
        <w:rPr>
          <w:rFonts w:hAnsi="仿宋" w:eastAsia="仿宋"/>
          <w:sz w:val="28"/>
          <w:szCs w:val="28"/>
        </w:rPr>
        <w:t>（自评等级</w:t>
      </w:r>
      <w:r>
        <w:rPr>
          <w:rFonts w:eastAsia="仿宋"/>
          <w:sz w:val="28"/>
          <w:szCs w:val="28"/>
        </w:rPr>
        <w:t>a</w:t>
      </w:r>
      <w:r>
        <w:rPr>
          <w:rFonts w:hAnsi="仿宋" w:eastAsia="仿宋"/>
          <w:sz w:val="28"/>
          <w:szCs w:val="28"/>
        </w:rPr>
        <w:t>）</w:t>
      </w:r>
    </w:p>
    <w:p>
      <w:pPr>
        <w:pStyle w:val="92"/>
        <w:spacing w:line="360" w:lineRule="auto"/>
        <w:ind w:firstLine="560" w:firstLineChars="0"/>
        <w:rPr>
          <w:rFonts w:eastAsia="仿宋"/>
          <w:color w:val="000000" w:themeColor="text1"/>
          <w:sz w:val="28"/>
          <w:szCs w:val="28"/>
        </w:rPr>
      </w:pPr>
      <w:r>
        <w:rPr>
          <w:rFonts w:eastAsia="仿宋"/>
          <w:color w:val="000000" w:themeColor="text1"/>
          <w:sz w:val="28"/>
          <w:szCs w:val="28"/>
        </w:rPr>
        <w:t>秉承军校优良传统，</w:t>
      </w:r>
      <w:r>
        <w:rPr>
          <w:rFonts w:hint="eastAsia" w:eastAsia="仿宋"/>
          <w:color w:val="000000" w:themeColor="text1"/>
          <w:sz w:val="28"/>
          <w:szCs w:val="28"/>
        </w:rPr>
        <w:t>提升学生心理健康和身体健康，重视学生文化素质教育和</w:t>
      </w:r>
      <w:r>
        <w:rPr>
          <w:rFonts w:eastAsia="仿宋"/>
          <w:color w:val="000000" w:themeColor="text1"/>
          <w:sz w:val="28"/>
          <w:szCs w:val="28"/>
        </w:rPr>
        <w:t>职业心理素质教育</w:t>
      </w:r>
      <w:r>
        <w:rPr>
          <w:rFonts w:hint="eastAsia" w:eastAsia="仿宋"/>
          <w:color w:val="000000" w:themeColor="text1"/>
          <w:sz w:val="28"/>
          <w:szCs w:val="28"/>
        </w:rPr>
        <w:t>，学生自我保健意识高、身心健康。</w:t>
      </w:r>
    </w:p>
    <w:p>
      <w:pPr>
        <w:pStyle w:val="92"/>
        <w:spacing w:line="360" w:lineRule="auto"/>
        <w:ind w:firstLine="560" w:firstLineChars="0"/>
        <w:rPr>
          <w:rFonts w:eastAsia="仿宋"/>
          <w:color w:val="000000" w:themeColor="text1"/>
          <w:sz w:val="28"/>
          <w:szCs w:val="28"/>
        </w:rPr>
      </w:pPr>
      <w:r>
        <w:rPr>
          <w:rFonts w:eastAsia="仿宋"/>
          <w:b/>
          <w:sz w:val="28"/>
          <w:szCs w:val="28"/>
        </w:rPr>
        <w:t>重视学生思想道德和文化素质教育</w:t>
      </w:r>
      <w:r>
        <w:rPr>
          <w:rFonts w:hint="eastAsia" w:eastAsia="仿宋"/>
          <w:b/>
          <w:sz w:val="28"/>
          <w:szCs w:val="28"/>
        </w:rPr>
        <w:t>。</w:t>
      </w:r>
      <w:r>
        <w:rPr>
          <w:rFonts w:hint="eastAsia" w:eastAsia="仿宋"/>
          <w:sz w:val="28"/>
          <w:szCs w:val="28"/>
        </w:rPr>
        <w:t>学校以思想政治</w:t>
      </w:r>
      <w:r>
        <w:rPr>
          <w:rFonts w:eastAsia="仿宋"/>
          <w:sz w:val="28"/>
          <w:szCs w:val="28"/>
        </w:rPr>
        <w:t>课</w:t>
      </w:r>
      <w:r>
        <w:rPr>
          <w:rFonts w:hint="eastAsia" w:eastAsia="仿宋"/>
          <w:sz w:val="28"/>
          <w:szCs w:val="28"/>
        </w:rPr>
        <w:t>程为主体，在</w:t>
      </w:r>
      <w:r>
        <w:rPr>
          <w:rFonts w:eastAsia="仿宋"/>
          <w:sz w:val="28"/>
          <w:szCs w:val="28"/>
        </w:rPr>
        <w:t>学生的思想品德课程教育中加强对学生医德医风和诚信教育，</w:t>
      </w:r>
      <w:r>
        <w:rPr>
          <w:rFonts w:hint="eastAsia" w:eastAsia="仿宋"/>
          <w:sz w:val="28"/>
          <w:szCs w:val="28"/>
        </w:rPr>
        <w:t>建立了</w:t>
      </w:r>
      <w:r>
        <w:rPr>
          <w:rFonts w:eastAsia="仿宋"/>
          <w:sz w:val="28"/>
          <w:szCs w:val="28"/>
        </w:rPr>
        <w:t>“思想</w:t>
      </w:r>
      <w:r>
        <w:rPr>
          <w:rFonts w:hint="eastAsia" w:eastAsia="仿宋"/>
          <w:sz w:val="28"/>
          <w:szCs w:val="28"/>
        </w:rPr>
        <w:t>-</w:t>
      </w:r>
      <w:r>
        <w:rPr>
          <w:rFonts w:eastAsia="仿宋"/>
          <w:sz w:val="28"/>
          <w:szCs w:val="28"/>
        </w:rPr>
        <w:t>心理</w:t>
      </w:r>
      <w:r>
        <w:rPr>
          <w:rFonts w:hint="eastAsia" w:eastAsia="仿宋"/>
          <w:sz w:val="28"/>
          <w:szCs w:val="28"/>
        </w:rPr>
        <w:t>-</w:t>
      </w:r>
      <w:r>
        <w:rPr>
          <w:rFonts w:eastAsia="仿宋"/>
          <w:sz w:val="28"/>
          <w:szCs w:val="28"/>
        </w:rPr>
        <w:t>行为”三位一体的医学生人文素养培养模式</w:t>
      </w:r>
      <w:r>
        <w:rPr>
          <w:rFonts w:hint="eastAsia" w:eastAsia="仿宋"/>
          <w:sz w:val="28"/>
          <w:szCs w:val="28"/>
        </w:rPr>
        <w:t>。此外，</w:t>
      </w:r>
      <w:r>
        <w:rPr>
          <w:rFonts w:eastAsia="仿宋"/>
          <w:color w:val="000000" w:themeColor="text1"/>
          <w:sz w:val="28"/>
          <w:szCs w:val="28"/>
        </w:rPr>
        <w:t>学校</w:t>
      </w:r>
      <w:r>
        <w:rPr>
          <w:rFonts w:hint="eastAsia" w:eastAsia="仿宋"/>
          <w:color w:val="000000" w:themeColor="text1"/>
          <w:sz w:val="28"/>
          <w:szCs w:val="28"/>
        </w:rPr>
        <w:t>还</w:t>
      </w:r>
      <w:r>
        <w:rPr>
          <w:rFonts w:eastAsia="仿宋"/>
          <w:color w:val="000000" w:themeColor="text1"/>
          <w:sz w:val="28"/>
          <w:szCs w:val="28"/>
        </w:rPr>
        <w:t>立足于培养学生积极向上的精神风貌，开拓创新的意志品质，开展了高品位、宽领域、全方位的校园文化活动。近四年，本专业学生积极参加学校开展的各项丰富多彩的校园文化活动</w:t>
      </w:r>
      <w:r>
        <w:rPr>
          <w:rFonts w:hint="eastAsia" w:eastAsia="仿宋"/>
          <w:color w:val="000000" w:themeColor="text1"/>
          <w:sz w:val="28"/>
          <w:szCs w:val="28"/>
        </w:rPr>
        <w:t>。</w:t>
      </w:r>
      <w:r>
        <w:rPr>
          <w:rFonts w:hint="eastAsia" w:ascii="仿宋" w:hAnsi="仿宋" w:eastAsia="仿宋"/>
          <w:color w:val="000000" w:themeColor="text1"/>
          <w:sz w:val="28"/>
          <w:szCs w:val="28"/>
        </w:rPr>
        <w:t>图书馆立为满足学生求知的梦想，</w:t>
      </w:r>
      <w:r>
        <w:rPr>
          <w:rFonts w:ascii="仿宋" w:hAnsi="仿宋" w:eastAsia="仿宋"/>
          <w:color w:val="000000" w:themeColor="text1"/>
          <w:sz w:val="28"/>
          <w:szCs w:val="28"/>
        </w:rPr>
        <w:t>促进自然科学与人文科学的融合，</w:t>
      </w:r>
      <w:r>
        <w:rPr>
          <w:rFonts w:hAnsi="仿宋" w:eastAsia="仿宋"/>
          <w:color w:val="000000" w:themeColor="text1"/>
          <w:sz w:val="28"/>
          <w:szCs w:val="28"/>
        </w:rPr>
        <w:t>定期举办优秀读者评选、</w:t>
      </w:r>
      <w:r>
        <w:rPr>
          <w:rFonts w:hAnsi="仿宋" w:eastAsia="仿宋"/>
          <w:color w:val="000000" w:themeColor="text1"/>
          <w:sz w:val="28"/>
          <w:szCs w:val="28"/>
          <w:shd w:val="clear" w:color="auto" w:fill="FFFFFF"/>
        </w:rPr>
        <w:t>国学知识竞赛、搜书大赛、文明读者活动月</w:t>
      </w:r>
      <w:r>
        <w:rPr>
          <w:rFonts w:hint="eastAsia" w:eastAsia="仿宋"/>
          <w:color w:val="000000" w:themeColor="text1"/>
          <w:sz w:val="28"/>
          <w:szCs w:val="28"/>
        </w:rPr>
        <w:t>和读书沙龙等活动，</w:t>
      </w:r>
      <w:r>
        <w:rPr>
          <w:rFonts w:eastAsia="仿宋"/>
          <w:color w:val="000000" w:themeColor="text1"/>
          <w:sz w:val="28"/>
          <w:szCs w:val="28"/>
        </w:rPr>
        <w:t>着力打造大学生精神</w:t>
      </w:r>
      <w:r>
        <w:rPr>
          <w:rFonts w:hint="eastAsia" w:eastAsia="仿宋"/>
          <w:color w:val="000000" w:themeColor="text1"/>
          <w:sz w:val="28"/>
          <w:szCs w:val="28"/>
        </w:rPr>
        <w:t>世界</w:t>
      </w:r>
      <w:r>
        <w:rPr>
          <w:rFonts w:hAnsi="仿宋" w:eastAsia="仿宋"/>
          <w:color w:val="000000" w:themeColor="text1"/>
          <w:sz w:val="28"/>
          <w:szCs w:val="28"/>
        </w:rPr>
        <w:t>。</w:t>
      </w:r>
    </w:p>
    <w:p>
      <w:pPr>
        <w:pStyle w:val="92"/>
        <w:spacing w:line="360" w:lineRule="auto"/>
        <w:ind w:firstLine="562"/>
        <w:rPr>
          <w:rFonts w:eastAsia="仿宋"/>
          <w:color w:val="000000" w:themeColor="text1"/>
          <w:sz w:val="28"/>
          <w:szCs w:val="28"/>
        </w:rPr>
      </w:pPr>
      <w:r>
        <w:rPr>
          <w:rFonts w:hint="eastAsia" w:eastAsia="仿宋"/>
          <w:b/>
          <w:color w:val="000000" w:themeColor="text1"/>
          <w:sz w:val="28"/>
          <w:szCs w:val="28"/>
        </w:rPr>
        <w:t>养成自我保健意识，提高学生身体素质。</w:t>
      </w:r>
      <w:r>
        <w:rPr>
          <w:rFonts w:hAnsi="仿宋" w:eastAsia="仿宋"/>
          <w:color w:val="000000" w:themeColor="text1"/>
          <w:sz w:val="28"/>
          <w:szCs w:val="28"/>
        </w:rPr>
        <w:t>贯彻</w:t>
      </w:r>
      <w:r>
        <w:rPr>
          <w:rFonts w:eastAsia="仿宋"/>
          <w:color w:val="000000" w:themeColor="text1"/>
          <w:sz w:val="28"/>
          <w:szCs w:val="28"/>
        </w:rPr>
        <w:t>“</w:t>
      </w:r>
      <w:r>
        <w:rPr>
          <w:rFonts w:hAnsi="仿宋" w:eastAsia="仿宋"/>
          <w:color w:val="000000" w:themeColor="text1"/>
          <w:sz w:val="28"/>
          <w:szCs w:val="28"/>
        </w:rPr>
        <w:t>健康第一、以人为本</w:t>
      </w:r>
      <w:r>
        <w:rPr>
          <w:rFonts w:eastAsia="仿宋"/>
          <w:color w:val="000000" w:themeColor="text1"/>
          <w:sz w:val="28"/>
          <w:szCs w:val="28"/>
        </w:rPr>
        <w:t>”</w:t>
      </w:r>
      <w:r>
        <w:rPr>
          <w:rFonts w:hAnsi="仿宋" w:eastAsia="仿宋"/>
          <w:color w:val="000000" w:themeColor="text1"/>
          <w:sz w:val="28"/>
          <w:szCs w:val="28"/>
        </w:rPr>
        <w:t>的思想，建立了课堂教学、社团活动和竞赛活动相结合的体育教学模式，提高了大学生参加体育锻炼的自觉性和积极性，</w:t>
      </w:r>
      <w:r>
        <w:rPr>
          <w:rFonts w:hint="eastAsia" w:hAnsi="仿宋" w:eastAsia="仿宋"/>
          <w:color w:val="000000" w:themeColor="text1"/>
          <w:sz w:val="28"/>
          <w:szCs w:val="28"/>
        </w:rPr>
        <w:t>提高自身素质。1）课堂教学。</w:t>
      </w:r>
      <w:r>
        <w:rPr>
          <w:rFonts w:hAnsi="仿宋" w:eastAsia="仿宋"/>
          <w:color w:val="000000" w:themeColor="text1"/>
          <w:sz w:val="28"/>
          <w:szCs w:val="28"/>
        </w:rPr>
        <w:t>体育课</w:t>
      </w:r>
      <w:r>
        <w:rPr>
          <w:rFonts w:hint="eastAsia" w:hAnsi="仿宋" w:eastAsia="仿宋"/>
          <w:color w:val="000000" w:themeColor="text1"/>
          <w:sz w:val="28"/>
          <w:szCs w:val="28"/>
        </w:rPr>
        <w:t>堂教学</w:t>
      </w:r>
      <w:r>
        <w:rPr>
          <w:rFonts w:hAnsi="仿宋" w:eastAsia="仿宋"/>
          <w:color w:val="000000" w:themeColor="text1"/>
          <w:kern w:val="0"/>
          <w:sz w:val="28"/>
          <w:szCs w:val="28"/>
        </w:rPr>
        <w:t>主要</w:t>
      </w:r>
      <w:r>
        <w:rPr>
          <w:rFonts w:hint="eastAsia" w:hAnsi="仿宋" w:eastAsia="仿宋"/>
          <w:color w:val="000000" w:themeColor="text1"/>
          <w:kern w:val="0"/>
          <w:sz w:val="28"/>
          <w:szCs w:val="28"/>
        </w:rPr>
        <w:t>以提高学生速度素质、耐力素质、柔韧性素质、力量素质和灵敏度素质为主。体育课是必修课，</w:t>
      </w:r>
      <w:r>
        <w:rPr>
          <w:rFonts w:eastAsia="仿宋"/>
          <w:color w:val="000000" w:themeColor="text1"/>
          <w:sz w:val="28"/>
          <w:szCs w:val="28"/>
        </w:rPr>
        <w:t>体质健康标准</w:t>
      </w:r>
      <w:r>
        <w:rPr>
          <w:rFonts w:hint="eastAsia" w:eastAsia="仿宋"/>
          <w:color w:val="000000" w:themeColor="text1"/>
          <w:sz w:val="28"/>
          <w:szCs w:val="28"/>
        </w:rPr>
        <w:t>测评与毕业证挂钩，调动了学生参与体育运动的热情。</w:t>
      </w:r>
      <w:r>
        <w:rPr>
          <w:rFonts w:eastAsia="仿宋"/>
          <w:color w:val="000000" w:themeColor="text1"/>
          <w:spacing w:val="-4"/>
          <w:sz w:val="28"/>
          <w:szCs w:val="28"/>
        </w:rPr>
        <w:t>学生体质健康标准合格率高，</w:t>
      </w:r>
      <w:r>
        <w:rPr>
          <w:rFonts w:hint="eastAsia" w:eastAsia="仿宋"/>
          <w:color w:val="000000" w:themeColor="text1"/>
          <w:sz w:val="28"/>
          <w:szCs w:val="28"/>
        </w:rPr>
        <w:t>2015级生物制药</w:t>
      </w:r>
      <w:r>
        <w:rPr>
          <w:rFonts w:eastAsia="仿宋"/>
          <w:color w:val="000000" w:themeColor="text1"/>
          <w:sz w:val="28"/>
          <w:szCs w:val="28"/>
        </w:rPr>
        <w:t>专业学生体质健康标准</w:t>
      </w:r>
      <w:r>
        <w:rPr>
          <w:rFonts w:hint="eastAsia" w:eastAsia="仿宋"/>
          <w:color w:val="000000" w:themeColor="text1"/>
          <w:sz w:val="28"/>
          <w:szCs w:val="28"/>
        </w:rPr>
        <w:t>测评</w:t>
      </w:r>
      <w:r>
        <w:rPr>
          <w:rFonts w:eastAsia="仿宋"/>
          <w:color w:val="000000" w:themeColor="text1"/>
          <w:sz w:val="28"/>
          <w:szCs w:val="28"/>
        </w:rPr>
        <w:t>平均合格率达到8</w:t>
      </w:r>
      <w:r>
        <w:rPr>
          <w:rFonts w:hint="eastAsia" w:eastAsia="仿宋"/>
          <w:color w:val="000000" w:themeColor="text1"/>
          <w:sz w:val="28"/>
          <w:szCs w:val="28"/>
        </w:rPr>
        <w:t>7</w:t>
      </w:r>
      <w:r>
        <w:rPr>
          <w:rFonts w:eastAsia="仿宋"/>
          <w:color w:val="000000" w:themeColor="text1"/>
          <w:sz w:val="28"/>
          <w:szCs w:val="28"/>
        </w:rPr>
        <w:t>.</w:t>
      </w:r>
      <w:r>
        <w:rPr>
          <w:rFonts w:hint="eastAsia" w:eastAsia="仿宋"/>
          <w:color w:val="000000" w:themeColor="text1"/>
          <w:sz w:val="28"/>
          <w:szCs w:val="28"/>
        </w:rPr>
        <w:t>76</w:t>
      </w:r>
      <w:r>
        <w:rPr>
          <w:rFonts w:eastAsia="仿宋"/>
          <w:color w:val="000000" w:themeColor="text1"/>
          <w:sz w:val="28"/>
          <w:szCs w:val="28"/>
        </w:rPr>
        <w:t>％。</w:t>
      </w:r>
      <w:r>
        <w:rPr>
          <w:rFonts w:hint="eastAsia" w:hAnsi="仿宋" w:eastAsia="仿宋"/>
          <w:color w:val="000000" w:themeColor="text1"/>
          <w:kern w:val="0"/>
          <w:sz w:val="28"/>
          <w:szCs w:val="28"/>
        </w:rPr>
        <w:t>2）社团活动。</w:t>
      </w:r>
      <w:r>
        <w:rPr>
          <w:rFonts w:hint="eastAsia" w:eastAsia="仿宋"/>
          <w:color w:val="000000" w:themeColor="text1"/>
          <w:sz w:val="28"/>
          <w:szCs w:val="28"/>
        </w:rPr>
        <w:t>在体育部的组织下和团委的协助下，学生组建了双节棍社团、轮滑社团、街舞社团和健美操队，2015级学生参加体育社团人数达到36人。3）竞赛活动。每年春季学校会组织运动会，</w:t>
      </w:r>
      <w:r>
        <w:rPr>
          <w:rFonts w:hint="eastAsia" w:eastAsia="仿宋"/>
          <w:color w:val="000000" w:themeColor="text1"/>
          <w:spacing w:val="-4"/>
          <w:sz w:val="28"/>
          <w:szCs w:val="28"/>
        </w:rPr>
        <w:t>2015级学生都能积极参加，共有24人次参加比赛，7人次获得比赛奖项</w:t>
      </w:r>
      <w:r>
        <w:rPr>
          <w:rFonts w:hint="eastAsia" w:eastAsia="仿宋"/>
          <w:color w:val="000000" w:themeColor="text1"/>
          <w:sz w:val="28"/>
          <w:szCs w:val="28"/>
        </w:rPr>
        <w:t>，学生对身体的自我保健意识明显提高</w:t>
      </w:r>
      <w:r>
        <w:rPr>
          <w:rFonts w:eastAsia="仿宋"/>
          <w:color w:val="000000" w:themeColor="text1"/>
          <w:spacing w:val="-4"/>
          <w:sz w:val="28"/>
          <w:szCs w:val="28"/>
        </w:rPr>
        <w:t>。</w:t>
      </w:r>
    </w:p>
    <w:p>
      <w:pPr>
        <w:pStyle w:val="3"/>
        <w:spacing w:before="0" w:after="0" w:line="360" w:lineRule="auto"/>
        <w:rPr>
          <w:rFonts w:cs="Times New Roman" w:asciiTheme="minorEastAsia" w:hAnsiTheme="minorEastAsia" w:eastAsiaTheme="minorEastAsia"/>
          <w:sz w:val="28"/>
          <w:szCs w:val="28"/>
        </w:rPr>
      </w:pPr>
      <w:r>
        <w:rPr>
          <w:rFonts w:cs="Times New Roman" w:asciiTheme="minorEastAsia" w:hAnsiTheme="minorEastAsia" w:eastAsiaTheme="minorEastAsia"/>
          <w:sz w:val="28"/>
          <w:szCs w:val="28"/>
        </w:rPr>
        <w:t xml:space="preserve">  </w:t>
      </w:r>
      <w:bookmarkStart w:id="64" w:name="_Toc2868607"/>
      <w:bookmarkStart w:id="65" w:name="_Toc477519875"/>
      <w:bookmarkStart w:id="66" w:name="_Toc447107091"/>
      <w:bookmarkStart w:id="67" w:name="_Toc477953063"/>
      <w:bookmarkStart w:id="68" w:name="_Toc408588204"/>
      <w:r>
        <w:rPr>
          <w:rFonts w:cs="Times New Roman" w:asciiTheme="minorEastAsia" w:hAnsiTheme="minorEastAsia" w:eastAsiaTheme="minorEastAsia"/>
          <w:sz w:val="28"/>
          <w:szCs w:val="28"/>
        </w:rPr>
        <w:t>5.4生源与社会需求</w:t>
      </w:r>
      <w:bookmarkEnd w:id="64"/>
      <w:bookmarkEnd w:id="65"/>
      <w:bookmarkEnd w:id="66"/>
      <w:bookmarkEnd w:id="67"/>
    </w:p>
    <w:p>
      <w:pPr>
        <w:spacing w:line="360" w:lineRule="auto"/>
        <w:ind w:right="561"/>
        <w:rPr>
          <w:rFonts w:eastAsia="仿宋"/>
          <w:sz w:val="28"/>
          <w:szCs w:val="28"/>
        </w:rPr>
      </w:pPr>
      <w:r>
        <w:rPr>
          <w:rFonts w:eastAsia="仿宋"/>
          <w:sz w:val="28"/>
          <w:szCs w:val="28"/>
        </w:rPr>
        <w:t>（自评等级a）</w:t>
      </w:r>
    </w:p>
    <w:p>
      <w:pPr>
        <w:autoSpaceDE w:val="0"/>
        <w:autoSpaceDN w:val="0"/>
        <w:spacing w:line="360" w:lineRule="auto"/>
        <w:ind w:firstLine="560" w:firstLineChars="200"/>
        <w:rPr>
          <w:rFonts w:eastAsia="仿宋"/>
          <w:sz w:val="28"/>
          <w:szCs w:val="28"/>
        </w:rPr>
      </w:pPr>
      <w:r>
        <w:rPr>
          <w:rFonts w:eastAsia="仿宋"/>
          <w:sz w:val="28"/>
          <w:szCs w:val="28"/>
        </w:rPr>
        <w:t>我校是第二批招生录取院校。招生范围广，生源充足，生源数量稳定。</w:t>
      </w:r>
    </w:p>
    <w:p>
      <w:pPr>
        <w:autoSpaceDE w:val="0"/>
        <w:autoSpaceDN w:val="0"/>
        <w:spacing w:line="360" w:lineRule="auto"/>
        <w:ind w:firstLine="560" w:firstLineChars="200"/>
        <w:rPr>
          <w:rFonts w:eastAsia="仿宋"/>
          <w:sz w:val="28"/>
          <w:szCs w:val="28"/>
        </w:rPr>
      </w:pPr>
      <w:r>
        <w:rPr>
          <w:rFonts w:eastAsia="仿宋"/>
          <w:sz w:val="28"/>
          <w:szCs w:val="28"/>
        </w:rPr>
        <w:t>学校</w:t>
      </w:r>
      <w:r>
        <w:rPr>
          <w:rFonts w:ascii="仿宋" w:hAnsi="仿宋" w:eastAsia="仿宋"/>
          <w:sz w:val="28"/>
          <w:szCs w:val="28"/>
        </w:rPr>
        <w:t>严格</w:t>
      </w:r>
      <w:r>
        <w:rPr>
          <w:rFonts w:hint="eastAsia" w:ascii="仿宋" w:hAnsi="仿宋" w:eastAsia="仿宋"/>
          <w:sz w:val="28"/>
          <w:szCs w:val="28"/>
        </w:rPr>
        <w:t>贯彻落实教育部办公厅关和吉林省教育考试院的招生文件精神，深入实施学校招生阳光工程</w:t>
      </w:r>
      <w:r>
        <w:rPr>
          <w:rFonts w:ascii="仿宋" w:hAnsi="仿宋" w:eastAsia="仿宋"/>
          <w:sz w:val="28"/>
          <w:szCs w:val="28"/>
        </w:rPr>
        <w:t>，保证招生工作公正、公平、公开。</w:t>
      </w:r>
      <w:r>
        <w:rPr>
          <w:rFonts w:eastAsia="仿宋"/>
          <w:sz w:val="28"/>
          <w:szCs w:val="28"/>
        </w:rPr>
        <w:t>新生录取按照德、智、体、能全面衡量，综合评价、择优录取的原则进行。学校招生工作顺利，生源质量好。在吉林省录取分数线</w:t>
      </w:r>
      <w:r>
        <w:rPr>
          <w:rFonts w:hint="eastAsia" w:eastAsia="仿宋"/>
          <w:sz w:val="28"/>
          <w:szCs w:val="28"/>
        </w:rPr>
        <w:t xml:space="preserve">均高于省控制线。平均报到率为93.75%（详见表6）。 </w:t>
      </w:r>
    </w:p>
    <w:p>
      <w:pPr>
        <w:autoSpaceDE w:val="0"/>
        <w:autoSpaceDN w:val="0"/>
        <w:spacing w:line="360" w:lineRule="auto"/>
        <w:jc w:val="center"/>
        <w:rPr>
          <w:rFonts w:ascii="仿宋" w:hAnsi="仿宋" w:eastAsia="仿宋"/>
          <w:b/>
          <w:szCs w:val="21"/>
        </w:rPr>
      </w:pPr>
      <w:r>
        <w:rPr>
          <w:rFonts w:hint="eastAsia" w:ascii="仿宋" w:hAnsi="仿宋" w:eastAsia="仿宋"/>
          <w:b/>
          <w:szCs w:val="21"/>
        </w:rPr>
        <w:t xml:space="preserve">表6  </w:t>
      </w:r>
      <w:r>
        <w:rPr>
          <w:rFonts w:ascii="仿宋" w:hAnsi="仿宋" w:eastAsia="仿宋"/>
          <w:b/>
          <w:szCs w:val="21"/>
        </w:rPr>
        <w:t>201</w:t>
      </w:r>
      <w:r>
        <w:rPr>
          <w:rFonts w:hint="eastAsia" w:ascii="仿宋" w:hAnsi="仿宋" w:eastAsia="仿宋"/>
          <w:b/>
          <w:szCs w:val="21"/>
        </w:rPr>
        <w:t>5</w:t>
      </w:r>
      <w:r>
        <w:rPr>
          <w:rFonts w:ascii="仿宋" w:hAnsi="仿宋" w:eastAsia="仿宋"/>
          <w:b/>
          <w:szCs w:val="21"/>
        </w:rPr>
        <w:t>~201</w:t>
      </w:r>
      <w:r>
        <w:rPr>
          <w:rFonts w:hint="eastAsia" w:ascii="仿宋" w:hAnsi="仿宋" w:eastAsia="仿宋"/>
          <w:b/>
          <w:szCs w:val="21"/>
        </w:rPr>
        <w:t>8</w:t>
      </w:r>
      <w:r>
        <w:rPr>
          <w:rFonts w:ascii="仿宋" w:hAnsi="仿宋" w:eastAsia="仿宋"/>
          <w:b/>
          <w:szCs w:val="21"/>
        </w:rPr>
        <w:t>年生物制药专业本科生源情况</w:t>
      </w:r>
    </w:p>
    <w:tbl>
      <w:tblPr>
        <w:tblStyle w:val="42"/>
        <w:tblW w:w="8046" w:type="dxa"/>
        <w:jc w:val="center"/>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275"/>
        <w:gridCol w:w="992"/>
        <w:gridCol w:w="851"/>
        <w:gridCol w:w="709"/>
        <w:gridCol w:w="708"/>
        <w:gridCol w:w="851"/>
        <w:gridCol w:w="1276"/>
        <w:gridCol w:w="708"/>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9" w:hRule="atLeast"/>
          <w:jc w:val="center"/>
        </w:trPr>
        <w:tc>
          <w:tcPr>
            <w:tcW w:w="676" w:type="dxa"/>
            <w:vMerge w:val="restart"/>
            <w:tcBorders>
              <w:top w:val="single" w:color="auto" w:sz="8" w:space="0"/>
            </w:tcBorders>
          </w:tcPr>
          <w:p>
            <w:pPr>
              <w:autoSpaceDE w:val="0"/>
              <w:autoSpaceDN w:val="0"/>
              <w:rPr>
                <w:rFonts w:ascii="仿宋" w:hAnsi="仿宋" w:eastAsia="仿宋"/>
                <w:szCs w:val="21"/>
              </w:rPr>
            </w:pPr>
            <w:r>
              <w:rPr>
                <w:rFonts w:hint="eastAsia" w:ascii="仿宋" w:hAnsi="仿宋" w:eastAsia="仿宋"/>
                <w:szCs w:val="21"/>
              </w:rPr>
              <w:t>年度</w:t>
            </w:r>
          </w:p>
        </w:tc>
        <w:tc>
          <w:tcPr>
            <w:tcW w:w="1275" w:type="dxa"/>
            <w:vMerge w:val="restart"/>
            <w:tcBorders>
              <w:top w:val="single" w:color="auto" w:sz="8" w:space="0"/>
            </w:tcBorders>
          </w:tcPr>
          <w:p>
            <w:pPr>
              <w:autoSpaceDE w:val="0"/>
              <w:autoSpaceDN w:val="0"/>
              <w:rPr>
                <w:rFonts w:ascii="仿宋" w:hAnsi="仿宋" w:eastAsia="仿宋"/>
                <w:szCs w:val="21"/>
              </w:rPr>
            </w:pPr>
            <w:r>
              <w:rPr>
                <w:rFonts w:ascii="仿宋" w:hAnsi="仿宋" w:eastAsia="仿宋"/>
                <w:szCs w:val="21"/>
              </w:rPr>
              <w:t>吉林省本科二批最低控制分数线</w:t>
            </w:r>
          </w:p>
        </w:tc>
        <w:tc>
          <w:tcPr>
            <w:tcW w:w="4111" w:type="dxa"/>
            <w:gridSpan w:val="5"/>
            <w:tcBorders>
              <w:top w:val="single" w:color="auto" w:sz="8" w:space="0"/>
              <w:bottom w:val="single" w:color="auto" w:sz="4" w:space="0"/>
            </w:tcBorders>
          </w:tcPr>
          <w:p>
            <w:pPr>
              <w:autoSpaceDE w:val="0"/>
              <w:autoSpaceDN w:val="0"/>
              <w:jc w:val="center"/>
              <w:rPr>
                <w:rFonts w:ascii="仿宋" w:hAnsi="仿宋" w:eastAsia="仿宋"/>
                <w:szCs w:val="21"/>
              </w:rPr>
            </w:pPr>
            <w:r>
              <w:rPr>
                <w:rFonts w:hint="eastAsia" w:ascii="仿宋" w:hAnsi="仿宋" w:eastAsia="仿宋"/>
                <w:szCs w:val="21"/>
              </w:rPr>
              <w:t>录取分数</w:t>
            </w:r>
          </w:p>
        </w:tc>
        <w:tc>
          <w:tcPr>
            <w:tcW w:w="1276" w:type="dxa"/>
            <w:vMerge w:val="restart"/>
            <w:tcBorders>
              <w:top w:val="single" w:color="auto" w:sz="8" w:space="0"/>
            </w:tcBorders>
          </w:tcPr>
          <w:p>
            <w:pPr>
              <w:autoSpaceDE w:val="0"/>
              <w:autoSpaceDN w:val="0"/>
              <w:rPr>
                <w:rFonts w:ascii="仿宋" w:hAnsi="仿宋" w:eastAsia="仿宋"/>
                <w:szCs w:val="21"/>
              </w:rPr>
            </w:pPr>
            <w:r>
              <w:rPr>
                <w:rFonts w:ascii="仿宋" w:hAnsi="仿宋" w:eastAsia="仿宋"/>
                <w:szCs w:val="21"/>
              </w:rPr>
              <w:t>录取平均分与吉林省控制线比较</w:t>
            </w:r>
          </w:p>
        </w:tc>
        <w:tc>
          <w:tcPr>
            <w:tcW w:w="708" w:type="dxa"/>
            <w:vMerge w:val="restart"/>
            <w:tcBorders>
              <w:top w:val="single" w:color="auto" w:sz="8" w:space="0"/>
            </w:tcBorders>
          </w:tcPr>
          <w:p>
            <w:pPr>
              <w:autoSpaceDE w:val="0"/>
              <w:autoSpaceDN w:val="0"/>
              <w:rPr>
                <w:rFonts w:ascii="仿宋" w:hAnsi="仿宋" w:eastAsia="仿宋"/>
                <w:szCs w:val="21"/>
              </w:rPr>
            </w:pPr>
            <w:r>
              <w:rPr>
                <w:rFonts w:hint="eastAsia" w:ascii="仿宋" w:hAnsi="仿宋" w:eastAsia="仿宋"/>
                <w:szCs w:val="21"/>
              </w:rPr>
              <w:t>报道人数</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5" w:hRule="atLeast"/>
          <w:jc w:val="center"/>
        </w:trPr>
        <w:tc>
          <w:tcPr>
            <w:tcW w:w="676" w:type="dxa"/>
            <w:vMerge w:val="continue"/>
            <w:tcBorders>
              <w:bottom w:val="single" w:color="auto" w:sz="4" w:space="0"/>
            </w:tcBorders>
          </w:tcPr>
          <w:p>
            <w:pPr>
              <w:autoSpaceDE w:val="0"/>
              <w:autoSpaceDN w:val="0"/>
              <w:rPr>
                <w:rFonts w:ascii="仿宋" w:hAnsi="仿宋" w:eastAsia="仿宋"/>
                <w:szCs w:val="21"/>
              </w:rPr>
            </w:pPr>
          </w:p>
        </w:tc>
        <w:tc>
          <w:tcPr>
            <w:tcW w:w="1275" w:type="dxa"/>
            <w:vMerge w:val="continue"/>
            <w:tcBorders>
              <w:bottom w:val="single" w:color="auto" w:sz="4" w:space="0"/>
            </w:tcBorders>
          </w:tcPr>
          <w:p>
            <w:pPr>
              <w:autoSpaceDE w:val="0"/>
              <w:autoSpaceDN w:val="0"/>
              <w:rPr>
                <w:rFonts w:ascii="仿宋" w:hAnsi="仿宋" w:eastAsia="仿宋"/>
                <w:szCs w:val="21"/>
              </w:rPr>
            </w:pPr>
          </w:p>
        </w:tc>
        <w:tc>
          <w:tcPr>
            <w:tcW w:w="992" w:type="dxa"/>
            <w:tcBorders>
              <w:top w:val="single" w:color="auto" w:sz="4" w:space="0"/>
              <w:bottom w:val="single" w:color="auto" w:sz="4" w:space="0"/>
            </w:tcBorders>
          </w:tcPr>
          <w:p>
            <w:pPr>
              <w:autoSpaceDE w:val="0"/>
              <w:autoSpaceDN w:val="0"/>
              <w:rPr>
                <w:rFonts w:ascii="仿宋" w:hAnsi="仿宋" w:eastAsia="仿宋"/>
                <w:szCs w:val="21"/>
              </w:rPr>
            </w:pPr>
            <w:r>
              <w:rPr>
                <w:rFonts w:ascii="仿宋" w:hAnsi="仿宋" w:eastAsia="仿宋"/>
                <w:szCs w:val="21"/>
              </w:rPr>
              <w:t>最高分</w:t>
            </w:r>
          </w:p>
        </w:tc>
        <w:tc>
          <w:tcPr>
            <w:tcW w:w="851" w:type="dxa"/>
            <w:tcBorders>
              <w:top w:val="single" w:color="auto" w:sz="4" w:space="0"/>
              <w:bottom w:val="single" w:color="auto" w:sz="4" w:space="0"/>
            </w:tcBorders>
          </w:tcPr>
          <w:p>
            <w:pPr>
              <w:autoSpaceDE w:val="0"/>
              <w:autoSpaceDN w:val="0"/>
              <w:rPr>
                <w:rFonts w:ascii="仿宋" w:hAnsi="仿宋" w:eastAsia="仿宋"/>
                <w:szCs w:val="21"/>
              </w:rPr>
            </w:pPr>
            <w:r>
              <w:rPr>
                <w:rFonts w:ascii="仿宋" w:hAnsi="仿宋" w:eastAsia="仿宋"/>
                <w:szCs w:val="21"/>
              </w:rPr>
              <w:t>最低分</w:t>
            </w:r>
          </w:p>
        </w:tc>
        <w:tc>
          <w:tcPr>
            <w:tcW w:w="709" w:type="dxa"/>
            <w:tcBorders>
              <w:top w:val="single" w:color="auto" w:sz="4" w:space="0"/>
              <w:bottom w:val="single" w:color="auto" w:sz="4" w:space="0"/>
            </w:tcBorders>
          </w:tcPr>
          <w:p>
            <w:pPr>
              <w:autoSpaceDE w:val="0"/>
              <w:autoSpaceDN w:val="0"/>
              <w:rPr>
                <w:rFonts w:ascii="仿宋" w:hAnsi="仿宋" w:eastAsia="仿宋"/>
                <w:szCs w:val="21"/>
              </w:rPr>
            </w:pPr>
          </w:p>
        </w:tc>
        <w:tc>
          <w:tcPr>
            <w:tcW w:w="708" w:type="dxa"/>
            <w:tcBorders>
              <w:top w:val="single" w:color="auto" w:sz="4" w:space="0"/>
              <w:bottom w:val="single" w:color="auto" w:sz="4" w:space="0"/>
            </w:tcBorders>
          </w:tcPr>
          <w:p>
            <w:pPr>
              <w:autoSpaceDE w:val="0"/>
              <w:autoSpaceDN w:val="0"/>
              <w:rPr>
                <w:rFonts w:ascii="仿宋" w:hAnsi="仿宋" w:eastAsia="仿宋"/>
                <w:szCs w:val="21"/>
              </w:rPr>
            </w:pPr>
          </w:p>
        </w:tc>
        <w:tc>
          <w:tcPr>
            <w:tcW w:w="851" w:type="dxa"/>
            <w:tcBorders>
              <w:top w:val="single" w:color="auto" w:sz="4" w:space="0"/>
              <w:bottom w:val="single" w:color="auto" w:sz="4" w:space="0"/>
            </w:tcBorders>
          </w:tcPr>
          <w:p>
            <w:pPr>
              <w:autoSpaceDE w:val="0"/>
              <w:autoSpaceDN w:val="0"/>
              <w:jc w:val="left"/>
              <w:rPr>
                <w:rFonts w:ascii="仿宋" w:hAnsi="仿宋" w:eastAsia="仿宋"/>
                <w:szCs w:val="21"/>
              </w:rPr>
            </w:pPr>
            <w:r>
              <w:rPr>
                <w:rFonts w:ascii="仿宋" w:hAnsi="仿宋" w:eastAsia="仿宋"/>
                <w:szCs w:val="21"/>
              </w:rPr>
              <w:t>平均分</w:t>
            </w:r>
          </w:p>
        </w:tc>
        <w:tc>
          <w:tcPr>
            <w:tcW w:w="1276" w:type="dxa"/>
            <w:vMerge w:val="continue"/>
            <w:tcBorders>
              <w:bottom w:val="single" w:color="auto" w:sz="4" w:space="0"/>
            </w:tcBorders>
          </w:tcPr>
          <w:p>
            <w:pPr>
              <w:autoSpaceDE w:val="0"/>
              <w:autoSpaceDN w:val="0"/>
              <w:rPr>
                <w:rFonts w:ascii="仿宋" w:hAnsi="仿宋" w:eastAsia="仿宋"/>
                <w:szCs w:val="21"/>
              </w:rPr>
            </w:pPr>
          </w:p>
        </w:tc>
        <w:tc>
          <w:tcPr>
            <w:tcW w:w="708" w:type="dxa"/>
            <w:vMerge w:val="continue"/>
            <w:tcBorders>
              <w:bottom w:val="single" w:color="auto" w:sz="4" w:space="0"/>
            </w:tcBorders>
          </w:tcPr>
          <w:p>
            <w:pPr>
              <w:autoSpaceDE w:val="0"/>
              <w:autoSpaceDN w:val="0"/>
              <w:rPr>
                <w:rFonts w:ascii="仿宋" w:hAnsi="仿宋" w:eastAsia="仿宋"/>
                <w:szCs w:val="21"/>
              </w:rPr>
            </w:pP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76" w:type="dxa"/>
            <w:tcBorders>
              <w:top w:val="single" w:color="auto" w:sz="4" w:space="0"/>
            </w:tcBorders>
          </w:tcPr>
          <w:p>
            <w:pPr>
              <w:autoSpaceDE w:val="0"/>
              <w:autoSpaceDN w:val="0"/>
              <w:rPr>
                <w:rFonts w:ascii="仿宋" w:hAnsi="仿宋" w:eastAsia="仿宋"/>
                <w:szCs w:val="21"/>
              </w:rPr>
            </w:pPr>
            <w:r>
              <w:rPr>
                <w:rFonts w:ascii="仿宋" w:hAnsi="仿宋" w:eastAsia="仿宋"/>
                <w:szCs w:val="21"/>
              </w:rPr>
              <w:t>201</w:t>
            </w:r>
            <w:r>
              <w:rPr>
                <w:rFonts w:hint="eastAsia" w:ascii="仿宋" w:hAnsi="仿宋" w:eastAsia="仿宋"/>
                <w:szCs w:val="21"/>
              </w:rPr>
              <w:t>5</w:t>
            </w:r>
          </w:p>
        </w:tc>
        <w:tc>
          <w:tcPr>
            <w:tcW w:w="1275" w:type="dxa"/>
            <w:tcBorders>
              <w:top w:val="single" w:color="auto" w:sz="4" w:space="0"/>
            </w:tcBorders>
          </w:tcPr>
          <w:p>
            <w:pPr>
              <w:autoSpaceDE w:val="0"/>
              <w:autoSpaceDN w:val="0"/>
              <w:jc w:val="center"/>
              <w:rPr>
                <w:rFonts w:ascii="仿宋" w:hAnsi="仿宋" w:eastAsia="仿宋"/>
                <w:szCs w:val="21"/>
              </w:rPr>
            </w:pPr>
            <w:r>
              <w:rPr>
                <w:rFonts w:hint="eastAsia" w:ascii="仿宋" w:hAnsi="仿宋" w:eastAsia="仿宋"/>
                <w:szCs w:val="21"/>
              </w:rPr>
              <w:t>379</w:t>
            </w:r>
          </w:p>
        </w:tc>
        <w:tc>
          <w:tcPr>
            <w:tcW w:w="992" w:type="dxa"/>
            <w:tcBorders>
              <w:top w:val="single" w:color="auto" w:sz="4" w:space="0"/>
            </w:tcBorders>
          </w:tcPr>
          <w:p>
            <w:pPr>
              <w:autoSpaceDE w:val="0"/>
              <w:autoSpaceDN w:val="0"/>
              <w:jc w:val="center"/>
              <w:rPr>
                <w:rFonts w:ascii="仿宋" w:hAnsi="仿宋" w:eastAsia="仿宋"/>
                <w:szCs w:val="21"/>
              </w:rPr>
            </w:pPr>
            <w:r>
              <w:rPr>
                <w:rFonts w:hint="eastAsia" w:ascii="仿宋" w:hAnsi="仿宋" w:eastAsia="仿宋"/>
                <w:szCs w:val="21"/>
              </w:rPr>
              <w:t>498</w:t>
            </w:r>
          </w:p>
        </w:tc>
        <w:tc>
          <w:tcPr>
            <w:tcW w:w="851" w:type="dxa"/>
            <w:tcBorders>
              <w:top w:val="single" w:color="auto" w:sz="4" w:space="0"/>
            </w:tcBorders>
          </w:tcPr>
          <w:p>
            <w:pPr>
              <w:autoSpaceDE w:val="0"/>
              <w:autoSpaceDN w:val="0"/>
              <w:jc w:val="center"/>
              <w:rPr>
                <w:rFonts w:ascii="仿宋" w:hAnsi="仿宋" w:eastAsia="仿宋"/>
                <w:szCs w:val="21"/>
              </w:rPr>
            </w:pPr>
            <w:r>
              <w:rPr>
                <w:rFonts w:hint="eastAsia" w:ascii="仿宋" w:hAnsi="仿宋" w:eastAsia="仿宋"/>
                <w:szCs w:val="21"/>
              </w:rPr>
              <w:t>419</w:t>
            </w:r>
          </w:p>
        </w:tc>
        <w:tc>
          <w:tcPr>
            <w:tcW w:w="709" w:type="dxa"/>
            <w:tcBorders>
              <w:top w:val="single" w:color="auto" w:sz="4" w:space="0"/>
            </w:tcBorders>
          </w:tcPr>
          <w:p>
            <w:pPr>
              <w:autoSpaceDE w:val="0"/>
              <w:autoSpaceDN w:val="0"/>
              <w:jc w:val="center"/>
              <w:rPr>
                <w:rFonts w:ascii="仿宋" w:hAnsi="仿宋" w:eastAsia="仿宋"/>
                <w:szCs w:val="21"/>
                <w:highlight w:val="yellow"/>
              </w:rPr>
            </w:pPr>
          </w:p>
        </w:tc>
        <w:tc>
          <w:tcPr>
            <w:tcW w:w="708" w:type="dxa"/>
            <w:tcBorders>
              <w:top w:val="single" w:color="auto" w:sz="4" w:space="0"/>
            </w:tcBorders>
          </w:tcPr>
          <w:p>
            <w:pPr>
              <w:autoSpaceDE w:val="0"/>
              <w:autoSpaceDN w:val="0"/>
              <w:jc w:val="center"/>
              <w:rPr>
                <w:rFonts w:ascii="仿宋" w:hAnsi="仿宋" w:eastAsia="仿宋"/>
                <w:szCs w:val="21"/>
                <w:highlight w:val="yellow"/>
              </w:rPr>
            </w:pPr>
          </w:p>
        </w:tc>
        <w:tc>
          <w:tcPr>
            <w:tcW w:w="851" w:type="dxa"/>
            <w:tcBorders>
              <w:top w:val="single" w:color="auto" w:sz="4" w:space="0"/>
            </w:tcBorders>
          </w:tcPr>
          <w:p>
            <w:pPr>
              <w:autoSpaceDE w:val="0"/>
              <w:autoSpaceDN w:val="0"/>
              <w:jc w:val="center"/>
              <w:rPr>
                <w:rFonts w:ascii="仿宋" w:hAnsi="仿宋" w:eastAsia="仿宋"/>
                <w:szCs w:val="21"/>
              </w:rPr>
            </w:pPr>
            <w:r>
              <w:rPr>
                <w:rFonts w:hint="eastAsia" w:ascii="仿宋" w:hAnsi="仿宋" w:eastAsia="仿宋"/>
                <w:szCs w:val="21"/>
              </w:rPr>
              <w:t>449</w:t>
            </w:r>
          </w:p>
        </w:tc>
        <w:tc>
          <w:tcPr>
            <w:tcW w:w="1276" w:type="dxa"/>
            <w:tcBorders>
              <w:top w:val="single" w:color="auto" w:sz="4" w:space="0"/>
            </w:tcBorders>
          </w:tcPr>
          <w:p>
            <w:pPr>
              <w:autoSpaceDE w:val="0"/>
              <w:autoSpaceDN w:val="0"/>
              <w:jc w:val="center"/>
              <w:rPr>
                <w:rFonts w:ascii="仿宋" w:hAnsi="仿宋" w:eastAsia="仿宋"/>
                <w:szCs w:val="21"/>
              </w:rPr>
            </w:pPr>
            <w:r>
              <w:rPr>
                <w:rFonts w:hint="eastAsia" w:ascii="仿宋" w:hAnsi="仿宋" w:eastAsia="仿宋"/>
                <w:szCs w:val="21"/>
              </w:rPr>
              <w:t>70</w:t>
            </w:r>
          </w:p>
        </w:tc>
        <w:tc>
          <w:tcPr>
            <w:tcW w:w="708" w:type="dxa"/>
            <w:tcBorders>
              <w:top w:val="single" w:color="auto" w:sz="4" w:space="0"/>
            </w:tcBorders>
          </w:tcPr>
          <w:p>
            <w:pPr>
              <w:autoSpaceDE w:val="0"/>
              <w:autoSpaceDN w:val="0"/>
              <w:jc w:val="center"/>
              <w:rPr>
                <w:rFonts w:ascii="仿宋" w:hAnsi="仿宋" w:eastAsia="仿宋"/>
                <w:szCs w:val="21"/>
              </w:rPr>
            </w:pPr>
            <w:r>
              <w:rPr>
                <w:rFonts w:hint="eastAsia" w:ascii="仿宋" w:hAnsi="仿宋" w:eastAsia="仿宋"/>
                <w:szCs w:val="21"/>
              </w:rPr>
              <w:t>58</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76" w:type="dxa"/>
          </w:tcPr>
          <w:p>
            <w:pPr>
              <w:autoSpaceDE w:val="0"/>
              <w:autoSpaceDN w:val="0"/>
              <w:rPr>
                <w:rFonts w:ascii="仿宋" w:hAnsi="仿宋" w:eastAsia="仿宋"/>
                <w:szCs w:val="21"/>
              </w:rPr>
            </w:pPr>
            <w:r>
              <w:rPr>
                <w:rFonts w:ascii="仿宋" w:hAnsi="仿宋" w:eastAsia="仿宋"/>
                <w:szCs w:val="21"/>
              </w:rPr>
              <w:t>201</w:t>
            </w:r>
            <w:r>
              <w:rPr>
                <w:rFonts w:hint="eastAsia" w:ascii="仿宋" w:hAnsi="仿宋" w:eastAsia="仿宋"/>
                <w:szCs w:val="21"/>
              </w:rPr>
              <w:t>6</w:t>
            </w:r>
          </w:p>
        </w:tc>
        <w:tc>
          <w:tcPr>
            <w:tcW w:w="1275" w:type="dxa"/>
          </w:tcPr>
          <w:p>
            <w:pPr>
              <w:autoSpaceDE w:val="0"/>
              <w:autoSpaceDN w:val="0"/>
              <w:jc w:val="center"/>
              <w:rPr>
                <w:rFonts w:ascii="仿宋" w:hAnsi="仿宋" w:eastAsia="仿宋"/>
                <w:szCs w:val="21"/>
              </w:rPr>
            </w:pPr>
            <w:r>
              <w:rPr>
                <w:rFonts w:hint="eastAsia" w:ascii="仿宋" w:hAnsi="仿宋" w:eastAsia="仿宋"/>
                <w:szCs w:val="21"/>
              </w:rPr>
              <w:t>402</w:t>
            </w:r>
          </w:p>
        </w:tc>
        <w:tc>
          <w:tcPr>
            <w:tcW w:w="992" w:type="dxa"/>
          </w:tcPr>
          <w:p>
            <w:pPr>
              <w:autoSpaceDE w:val="0"/>
              <w:autoSpaceDN w:val="0"/>
              <w:jc w:val="center"/>
              <w:rPr>
                <w:rFonts w:ascii="仿宋" w:hAnsi="仿宋" w:eastAsia="仿宋"/>
                <w:szCs w:val="21"/>
              </w:rPr>
            </w:pPr>
            <w:r>
              <w:rPr>
                <w:rFonts w:hint="eastAsia" w:ascii="仿宋" w:hAnsi="仿宋" w:eastAsia="仿宋"/>
                <w:szCs w:val="21"/>
              </w:rPr>
              <w:t>494</w:t>
            </w:r>
          </w:p>
        </w:tc>
        <w:tc>
          <w:tcPr>
            <w:tcW w:w="851" w:type="dxa"/>
          </w:tcPr>
          <w:p>
            <w:pPr>
              <w:autoSpaceDE w:val="0"/>
              <w:autoSpaceDN w:val="0"/>
              <w:jc w:val="center"/>
              <w:rPr>
                <w:rFonts w:ascii="仿宋" w:hAnsi="仿宋" w:eastAsia="仿宋"/>
                <w:szCs w:val="21"/>
              </w:rPr>
            </w:pPr>
            <w:r>
              <w:rPr>
                <w:rFonts w:hint="eastAsia" w:ascii="仿宋" w:hAnsi="仿宋" w:eastAsia="仿宋"/>
                <w:szCs w:val="21"/>
              </w:rPr>
              <w:t>445</w:t>
            </w:r>
          </w:p>
        </w:tc>
        <w:tc>
          <w:tcPr>
            <w:tcW w:w="709" w:type="dxa"/>
          </w:tcPr>
          <w:p>
            <w:pPr>
              <w:autoSpaceDE w:val="0"/>
              <w:autoSpaceDN w:val="0"/>
              <w:jc w:val="center"/>
              <w:rPr>
                <w:rFonts w:ascii="仿宋" w:hAnsi="仿宋" w:eastAsia="仿宋"/>
                <w:szCs w:val="21"/>
                <w:highlight w:val="yellow"/>
              </w:rPr>
            </w:pPr>
          </w:p>
        </w:tc>
        <w:tc>
          <w:tcPr>
            <w:tcW w:w="708" w:type="dxa"/>
          </w:tcPr>
          <w:p>
            <w:pPr>
              <w:autoSpaceDE w:val="0"/>
              <w:autoSpaceDN w:val="0"/>
              <w:jc w:val="center"/>
              <w:rPr>
                <w:rFonts w:ascii="仿宋" w:hAnsi="仿宋" w:eastAsia="仿宋"/>
                <w:szCs w:val="21"/>
                <w:highlight w:val="yellow"/>
              </w:rPr>
            </w:pPr>
          </w:p>
        </w:tc>
        <w:tc>
          <w:tcPr>
            <w:tcW w:w="851" w:type="dxa"/>
          </w:tcPr>
          <w:p>
            <w:pPr>
              <w:autoSpaceDE w:val="0"/>
              <w:autoSpaceDN w:val="0"/>
              <w:jc w:val="center"/>
              <w:rPr>
                <w:rFonts w:ascii="仿宋" w:hAnsi="仿宋" w:eastAsia="仿宋"/>
                <w:szCs w:val="21"/>
              </w:rPr>
            </w:pPr>
            <w:r>
              <w:rPr>
                <w:rFonts w:hint="eastAsia" w:ascii="仿宋" w:hAnsi="仿宋" w:eastAsia="仿宋"/>
                <w:szCs w:val="21"/>
              </w:rPr>
              <w:t>464</w:t>
            </w:r>
          </w:p>
        </w:tc>
        <w:tc>
          <w:tcPr>
            <w:tcW w:w="1276" w:type="dxa"/>
          </w:tcPr>
          <w:p>
            <w:pPr>
              <w:autoSpaceDE w:val="0"/>
              <w:autoSpaceDN w:val="0"/>
              <w:jc w:val="center"/>
              <w:rPr>
                <w:rFonts w:ascii="仿宋" w:hAnsi="仿宋" w:eastAsia="仿宋"/>
                <w:szCs w:val="21"/>
              </w:rPr>
            </w:pPr>
            <w:r>
              <w:rPr>
                <w:rFonts w:hint="eastAsia" w:ascii="仿宋" w:hAnsi="仿宋" w:eastAsia="仿宋"/>
                <w:szCs w:val="21"/>
              </w:rPr>
              <w:t>62</w:t>
            </w:r>
          </w:p>
        </w:tc>
        <w:tc>
          <w:tcPr>
            <w:tcW w:w="708" w:type="dxa"/>
          </w:tcPr>
          <w:p>
            <w:pPr>
              <w:autoSpaceDE w:val="0"/>
              <w:autoSpaceDN w:val="0"/>
              <w:jc w:val="center"/>
              <w:rPr>
                <w:rFonts w:ascii="仿宋" w:hAnsi="仿宋" w:eastAsia="仿宋"/>
                <w:szCs w:val="21"/>
              </w:rPr>
            </w:pPr>
            <w:r>
              <w:rPr>
                <w:rFonts w:hint="eastAsia" w:ascii="仿宋" w:hAnsi="仿宋" w:eastAsia="仿宋"/>
                <w:szCs w:val="21"/>
              </w:rPr>
              <w:t>57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76" w:type="dxa"/>
          </w:tcPr>
          <w:p>
            <w:pPr>
              <w:autoSpaceDE w:val="0"/>
              <w:autoSpaceDN w:val="0"/>
              <w:rPr>
                <w:rFonts w:ascii="仿宋" w:hAnsi="仿宋" w:eastAsia="仿宋"/>
                <w:szCs w:val="21"/>
              </w:rPr>
            </w:pPr>
            <w:r>
              <w:rPr>
                <w:rFonts w:ascii="仿宋" w:hAnsi="仿宋" w:eastAsia="仿宋"/>
                <w:szCs w:val="21"/>
              </w:rPr>
              <w:t>201</w:t>
            </w:r>
            <w:r>
              <w:rPr>
                <w:rFonts w:hint="eastAsia" w:ascii="仿宋" w:hAnsi="仿宋" w:eastAsia="仿宋"/>
                <w:szCs w:val="21"/>
              </w:rPr>
              <w:t>7</w:t>
            </w:r>
          </w:p>
        </w:tc>
        <w:tc>
          <w:tcPr>
            <w:tcW w:w="1275" w:type="dxa"/>
          </w:tcPr>
          <w:p>
            <w:pPr>
              <w:autoSpaceDE w:val="0"/>
              <w:autoSpaceDN w:val="0"/>
              <w:jc w:val="center"/>
              <w:rPr>
                <w:rFonts w:ascii="仿宋" w:hAnsi="仿宋" w:eastAsia="仿宋"/>
                <w:szCs w:val="21"/>
              </w:rPr>
            </w:pPr>
            <w:r>
              <w:rPr>
                <w:rFonts w:ascii="仿宋" w:hAnsi="仿宋" w:eastAsia="仿宋"/>
                <w:szCs w:val="21"/>
              </w:rPr>
              <w:t>405</w:t>
            </w:r>
          </w:p>
        </w:tc>
        <w:tc>
          <w:tcPr>
            <w:tcW w:w="992" w:type="dxa"/>
          </w:tcPr>
          <w:p>
            <w:pPr>
              <w:autoSpaceDE w:val="0"/>
              <w:autoSpaceDN w:val="0"/>
              <w:jc w:val="center"/>
              <w:rPr>
                <w:rFonts w:ascii="仿宋" w:hAnsi="仿宋" w:eastAsia="仿宋"/>
                <w:szCs w:val="21"/>
              </w:rPr>
            </w:pPr>
            <w:r>
              <w:rPr>
                <w:rFonts w:hint="eastAsia" w:ascii="仿宋" w:hAnsi="仿宋" w:eastAsia="仿宋"/>
                <w:szCs w:val="21"/>
              </w:rPr>
              <w:t>479</w:t>
            </w:r>
          </w:p>
        </w:tc>
        <w:tc>
          <w:tcPr>
            <w:tcW w:w="851" w:type="dxa"/>
          </w:tcPr>
          <w:p>
            <w:pPr>
              <w:autoSpaceDE w:val="0"/>
              <w:autoSpaceDN w:val="0"/>
              <w:jc w:val="center"/>
              <w:rPr>
                <w:rFonts w:ascii="仿宋" w:hAnsi="仿宋" w:eastAsia="仿宋"/>
                <w:szCs w:val="21"/>
              </w:rPr>
            </w:pPr>
            <w:r>
              <w:rPr>
                <w:rFonts w:hint="eastAsia" w:ascii="仿宋" w:hAnsi="仿宋" w:eastAsia="仿宋"/>
                <w:szCs w:val="21"/>
              </w:rPr>
              <w:t>386</w:t>
            </w:r>
          </w:p>
        </w:tc>
        <w:tc>
          <w:tcPr>
            <w:tcW w:w="709" w:type="dxa"/>
          </w:tcPr>
          <w:p>
            <w:pPr>
              <w:autoSpaceDE w:val="0"/>
              <w:autoSpaceDN w:val="0"/>
              <w:jc w:val="center"/>
              <w:rPr>
                <w:rFonts w:ascii="仿宋" w:hAnsi="仿宋" w:eastAsia="仿宋"/>
                <w:szCs w:val="21"/>
                <w:highlight w:val="yellow"/>
              </w:rPr>
            </w:pPr>
          </w:p>
        </w:tc>
        <w:tc>
          <w:tcPr>
            <w:tcW w:w="708" w:type="dxa"/>
          </w:tcPr>
          <w:p>
            <w:pPr>
              <w:autoSpaceDE w:val="0"/>
              <w:autoSpaceDN w:val="0"/>
              <w:jc w:val="center"/>
              <w:rPr>
                <w:rFonts w:ascii="仿宋" w:hAnsi="仿宋" w:eastAsia="仿宋"/>
                <w:szCs w:val="21"/>
                <w:highlight w:val="yellow"/>
              </w:rPr>
            </w:pPr>
          </w:p>
        </w:tc>
        <w:tc>
          <w:tcPr>
            <w:tcW w:w="851" w:type="dxa"/>
          </w:tcPr>
          <w:p>
            <w:pPr>
              <w:autoSpaceDE w:val="0"/>
              <w:autoSpaceDN w:val="0"/>
              <w:jc w:val="center"/>
              <w:rPr>
                <w:rFonts w:ascii="仿宋" w:hAnsi="仿宋" w:eastAsia="仿宋"/>
                <w:szCs w:val="21"/>
              </w:rPr>
            </w:pPr>
            <w:r>
              <w:rPr>
                <w:rFonts w:hint="eastAsia" w:ascii="仿宋" w:hAnsi="仿宋" w:eastAsia="仿宋"/>
                <w:szCs w:val="21"/>
              </w:rPr>
              <w:t>440.68</w:t>
            </w:r>
          </w:p>
        </w:tc>
        <w:tc>
          <w:tcPr>
            <w:tcW w:w="1276" w:type="dxa"/>
          </w:tcPr>
          <w:p>
            <w:pPr>
              <w:autoSpaceDE w:val="0"/>
              <w:autoSpaceDN w:val="0"/>
              <w:jc w:val="center"/>
              <w:rPr>
                <w:rFonts w:ascii="仿宋" w:hAnsi="仿宋" w:eastAsia="仿宋"/>
                <w:szCs w:val="21"/>
              </w:rPr>
            </w:pPr>
            <w:r>
              <w:rPr>
                <w:rFonts w:hint="eastAsia" w:ascii="仿宋" w:hAnsi="仿宋" w:eastAsia="仿宋"/>
                <w:szCs w:val="21"/>
              </w:rPr>
              <w:t>35</w:t>
            </w:r>
          </w:p>
        </w:tc>
        <w:tc>
          <w:tcPr>
            <w:tcW w:w="708" w:type="dxa"/>
          </w:tcPr>
          <w:p>
            <w:pPr>
              <w:autoSpaceDE w:val="0"/>
              <w:autoSpaceDN w:val="0"/>
              <w:jc w:val="center"/>
              <w:rPr>
                <w:rFonts w:ascii="仿宋" w:hAnsi="仿宋" w:eastAsia="仿宋"/>
                <w:szCs w:val="21"/>
              </w:rPr>
            </w:pPr>
            <w:r>
              <w:rPr>
                <w:rFonts w:hint="eastAsia" w:ascii="仿宋" w:hAnsi="仿宋" w:eastAsia="仿宋"/>
                <w:szCs w:val="21"/>
              </w:rPr>
              <w:t>55</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76" w:type="dxa"/>
          </w:tcPr>
          <w:p>
            <w:pPr>
              <w:autoSpaceDE w:val="0"/>
              <w:autoSpaceDN w:val="0"/>
              <w:rPr>
                <w:rFonts w:ascii="仿宋" w:hAnsi="仿宋" w:eastAsia="仿宋"/>
                <w:szCs w:val="21"/>
              </w:rPr>
            </w:pPr>
            <w:r>
              <w:rPr>
                <w:rFonts w:hint="eastAsia" w:ascii="仿宋" w:hAnsi="仿宋" w:eastAsia="仿宋"/>
                <w:szCs w:val="21"/>
              </w:rPr>
              <w:t>2018</w:t>
            </w:r>
          </w:p>
        </w:tc>
        <w:tc>
          <w:tcPr>
            <w:tcW w:w="1275" w:type="dxa"/>
          </w:tcPr>
          <w:p>
            <w:pPr>
              <w:autoSpaceDE w:val="0"/>
              <w:autoSpaceDN w:val="0"/>
              <w:jc w:val="center"/>
              <w:rPr>
                <w:rFonts w:ascii="仿宋" w:hAnsi="仿宋" w:eastAsia="仿宋"/>
                <w:szCs w:val="21"/>
              </w:rPr>
            </w:pPr>
            <w:r>
              <w:rPr>
                <w:rFonts w:hint="eastAsia" w:ascii="仿宋" w:hAnsi="仿宋" w:eastAsia="仿宋"/>
                <w:szCs w:val="21"/>
              </w:rPr>
              <w:t>405</w:t>
            </w:r>
          </w:p>
        </w:tc>
        <w:tc>
          <w:tcPr>
            <w:tcW w:w="992" w:type="dxa"/>
          </w:tcPr>
          <w:p>
            <w:pPr>
              <w:autoSpaceDE w:val="0"/>
              <w:autoSpaceDN w:val="0"/>
              <w:jc w:val="center"/>
              <w:rPr>
                <w:rFonts w:ascii="仿宋" w:hAnsi="仿宋" w:eastAsia="仿宋"/>
                <w:szCs w:val="21"/>
              </w:rPr>
            </w:pPr>
            <w:r>
              <w:rPr>
                <w:rFonts w:hint="eastAsia" w:ascii="仿宋" w:hAnsi="仿宋" w:eastAsia="仿宋"/>
                <w:szCs w:val="21"/>
              </w:rPr>
              <w:t>485</w:t>
            </w:r>
          </w:p>
        </w:tc>
        <w:tc>
          <w:tcPr>
            <w:tcW w:w="851" w:type="dxa"/>
          </w:tcPr>
          <w:p>
            <w:pPr>
              <w:autoSpaceDE w:val="0"/>
              <w:autoSpaceDN w:val="0"/>
              <w:jc w:val="center"/>
              <w:rPr>
                <w:rFonts w:ascii="仿宋" w:hAnsi="仿宋" w:eastAsia="仿宋"/>
                <w:szCs w:val="21"/>
              </w:rPr>
            </w:pPr>
            <w:r>
              <w:rPr>
                <w:rFonts w:hint="eastAsia" w:ascii="仿宋" w:hAnsi="仿宋" w:eastAsia="仿宋"/>
                <w:szCs w:val="21"/>
              </w:rPr>
              <w:t>432</w:t>
            </w:r>
          </w:p>
        </w:tc>
        <w:tc>
          <w:tcPr>
            <w:tcW w:w="709" w:type="dxa"/>
          </w:tcPr>
          <w:p>
            <w:pPr>
              <w:autoSpaceDE w:val="0"/>
              <w:autoSpaceDN w:val="0"/>
              <w:jc w:val="center"/>
              <w:rPr>
                <w:rFonts w:ascii="仿宋" w:hAnsi="仿宋" w:eastAsia="仿宋"/>
                <w:szCs w:val="21"/>
                <w:highlight w:val="yellow"/>
              </w:rPr>
            </w:pPr>
          </w:p>
        </w:tc>
        <w:tc>
          <w:tcPr>
            <w:tcW w:w="708" w:type="dxa"/>
          </w:tcPr>
          <w:p>
            <w:pPr>
              <w:autoSpaceDE w:val="0"/>
              <w:autoSpaceDN w:val="0"/>
              <w:jc w:val="center"/>
              <w:rPr>
                <w:rFonts w:ascii="仿宋" w:hAnsi="仿宋" w:eastAsia="仿宋"/>
                <w:szCs w:val="21"/>
                <w:highlight w:val="yellow"/>
              </w:rPr>
            </w:pPr>
          </w:p>
        </w:tc>
        <w:tc>
          <w:tcPr>
            <w:tcW w:w="851" w:type="dxa"/>
          </w:tcPr>
          <w:p>
            <w:pPr>
              <w:autoSpaceDE w:val="0"/>
              <w:autoSpaceDN w:val="0"/>
              <w:jc w:val="center"/>
              <w:rPr>
                <w:rFonts w:ascii="仿宋" w:hAnsi="仿宋" w:eastAsia="仿宋"/>
                <w:szCs w:val="21"/>
              </w:rPr>
            </w:pPr>
            <w:r>
              <w:rPr>
                <w:rFonts w:hint="eastAsia" w:ascii="仿宋" w:hAnsi="仿宋" w:eastAsia="仿宋"/>
                <w:szCs w:val="21"/>
              </w:rPr>
              <w:t>446.41</w:t>
            </w:r>
          </w:p>
        </w:tc>
        <w:tc>
          <w:tcPr>
            <w:tcW w:w="1276" w:type="dxa"/>
          </w:tcPr>
          <w:p>
            <w:pPr>
              <w:autoSpaceDE w:val="0"/>
              <w:autoSpaceDN w:val="0"/>
              <w:jc w:val="center"/>
              <w:rPr>
                <w:rFonts w:ascii="仿宋" w:hAnsi="仿宋" w:eastAsia="仿宋"/>
                <w:szCs w:val="21"/>
              </w:rPr>
            </w:pPr>
            <w:r>
              <w:rPr>
                <w:rFonts w:hint="eastAsia" w:ascii="仿宋" w:hAnsi="仿宋" w:eastAsia="仿宋"/>
                <w:szCs w:val="21"/>
              </w:rPr>
              <w:t>41</w:t>
            </w:r>
          </w:p>
        </w:tc>
        <w:tc>
          <w:tcPr>
            <w:tcW w:w="708" w:type="dxa"/>
          </w:tcPr>
          <w:p>
            <w:pPr>
              <w:autoSpaceDE w:val="0"/>
              <w:autoSpaceDN w:val="0"/>
              <w:jc w:val="center"/>
              <w:rPr>
                <w:rFonts w:ascii="仿宋" w:hAnsi="仿宋" w:eastAsia="仿宋"/>
                <w:szCs w:val="21"/>
              </w:rPr>
            </w:pPr>
            <w:r>
              <w:rPr>
                <w:rFonts w:hint="eastAsia" w:ascii="仿宋" w:hAnsi="仿宋" w:eastAsia="仿宋"/>
                <w:szCs w:val="21"/>
              </w:rPr>
              <w:t>55</w:t>
            </w:r>
          </w:p>
        </w:tc>
      </w:tr>
    </w:tbl>
    <w:p>
      <w:pPr>
        <w:autoSpaceDE w:val="0"/>
        <w:autoSpaceDN w:val="0"/>
        <w:spacing w:line="360" w:lineRule="auto"/>
        <w:ind w:firstLine="562" w:firstLineChars="200"/>
        <w:rPr>
          <w:rFonts w:eastAsia="仿宋"/>
          <w:color w:val="000000" w:themeColor="text1"/>
          <w:sz w:val="28"/>
          <w:szCs w:val="28"/>
        </w:rPr>
      </w:pPr>
      <w:r>
        <w:rPr>
          <w:rFonts w:hAnsi="仿宋" w:eastAsia="仿宋"/>
          <w:b/>
          <w:color w:val="000000" w:themeColor="text1"/>
          <w:sz w:val="28"/>
          <w:szCs w:val="28"/>
        </w:rPr>
        <w:t>生源多样，关注农村与边远地区学生</w:t>
      </w:r>
      <w:r>
        <w:rPr>
          <w:rFonts w:hint="eastAsia" w:hAnsi="仿宋" w:eastAsia="仿宋"/>
          <w:b/>
          <w:color w:val="000000" w:themeColor="text1"/>
          <w:sz w:val="28"/>
          <w:szCs w:val="28"/>
        </w:rPr>
        <w:t>。</w:t>
      </w:r>
      <w:r>
        <w:rPr>
          <w:rFonts w:hAnsi="仿宋" w:eastAsia="仿宋"/>
          <w:color w:val="000000" w:themeColor="text1"/>
          <w:sz w:val="28"/>
          <w:szCs w:val="28"/>
        </w:rPr>
        <w:t>学校根据教育部有关文件精神，在保证招生质量的前提下，注意学生群体的多样性，往届生和应届生、男女生录取时同等对待；关注农村和边远地区考生，按照国家政策，少数民族享受加分政策，招生中不存在歧视和偏见。招生范围逐年扩大，现已覆盖全国</w:t>
      </w:r>
      <w:r>
        <w:rPr>
          <w:rFonts w:eastAsia="仿宋"/>
          <w:color w:val="000000" w:themeColor="text1"/>
          <w:sz w:val="28"/>
          <w:szCs w:val="28"/>
        </w:rPr>
        <w:t>22</w:t>
      </w:r>
      <w:r>
        <w:rPr>
          <w:rFonts w:hAnsi="仿宋" w:eastAsia="仿宋"/>
          <w:color w:val="000000" w:themeColor="text1"/>
          <w:sz w:val="28"/>
          <w:szCs w:val="28"/>
        </w:rPr>
        <w:t>个省、自治区</w:t>
      </w:r>
      <w:r>
        <w:rPr>
          <w:rFonts w:hint="eastAsia" w:hAnsi="仿宋" w:eastAsia="仿宋"/>
          <w:color w:val="000000" w:themeColor="text1"/>
          <w:sz w:val="28"/>
          <w:szCs w:val="28"/>
        </w:rPr>
        <w:t>。</w:t>
      </w:r>
    </w:p>
    <w:p>
      <w:pPr>
        <w:autoSpaceDE w:val="0"/>
        <w:autoSpaceDN w:val="0"/>
        <w:spacing w:line="360" w:lineRule="auto"/>
        <w:ind w:firstLine="562" w:firstLineChars="200"/>
        <w:rPr>
          <w:rFonts w:eastAsia="仿宋"/>
          <w:color w:val="7030A0"/>
          <w:sz w:val="28"/>
          <w:szCs w:val="28"/>
        </w:rPr>
      </w:pPr>
      <w:bookmarkStart w:id="69" w:name="_Toc440273747"/>
      <w:r>
        <w:rPr>
          <w:rFonts w:eastAsia="仿宋"/>
          <w:b/>
          <w:sz w:val="28"/>
          <w:szCs w:val="28"/>
        </w:rPr>
        <w:t>人才培养与</w:t>
      </w:r>
      <w:r>
        <w:rPr>
          <w:rFonts w:eastAsia="仿宋"/>
          <w:b/>
          <w:bCs/>
          <w:sz w:val="28"/>
          <w:szCs w:val="28"/>
        </w:rPr>
        <w:t>社会需求</w:t>
      </w:r>
      <w:bookmarkEnd w:id="69"/>
      <w:r>
        <w:rPr>
          <w:rFonts w:eastAsia="仿宋"/>
          <w:b/>
          <w:bCs/>
          <w:sz w:val="28"/>
          <w:szCs w:val="28"/>
        </w:rPr>
        <w:t>基本吻合</w:t>
      </w:r>
      <w:r>
        <w:rPr>
          <w:rFonts w:hint="eastAsia" w:eastAsia="仿宋"/>
          <w:b/>
          <w:bCs/>
          <w:sz w:val="28"/>
          <w:szCs w:val="28"/>
        </w:rPr>
        <w:t>。</w:t>
      </w:r>
      <w:r>
        <w:rPr>
          <w:rFonts w:hint="eastAsia" w:eastAsia="仿宋"/>
          <w:sz w:val="28"/>
          <w:szCs w:val="28"/>
        </w:rPr>
        <w:t>生物制药产业已经成为我国乃至全世界医药产业中增长速度最快的产业之一，与之相对应的是该产业对生物制药专业人才的需求也是逐年加大。吉林省作为全国生物药物的基地之一，对人才需求也是逐年加大</w:t>
      </w:r>
      <w:r>
        <w:rPr>
          <w:rFonts w:eastAsia="仿宋"/>
          <w:sz w:val="28"/>
          <w:szCs w:val="28"/>
        </w:rPr>
        <w:t>。我校生物制药专业20</w:t>
      </w:r>
      <w:r>
        <w:rPr>
          <w:rFonts w:hint="eastAsia" w:eastAsia="仿宋"/>
          <w:sz w:val="28"/>
          <w:szCs w:val="28"/>
        </w:rPr>
        <w:t>15</w:t>
      </w:r>
      <w:r>
        <w:rPr>
          <w:rFonts w:eastAsia="仿宋"/>
          <w:sz w:val="28"/>
          <w:szCs w:val="28"/>
        </w:rPr>
        <w:t>年开始招生并开始教学工作，为了实现“校企合作人才培养模式”，即将毕业的5</w:t>
      </w:r>
      <w:r>
        <w:rPr>
          <w:rFonts w:hint="eastAsia" w:eastAsia="仿宋"/>
          <w:sz w:val="28"/>
          <w:szCs w:val="28"/>
        </w:rPr>
        <w:t>3</w:t>
      </w:r>
      <w:r>
        <w:rPr>
          <w:rFonts w:eastAsia="仿宋"/>
          <w:sz w:val="28"/>
          <w:szCs w:val="28"/>
        </w:rPr>
        <w:t>名学生均在医院、生物药物企业等对口单位或有就业机会的单位实习，</w:t>
      </w:r>
      <w:r>
        <w:rPr>
          <w:rFonts w:eastAsia="仿宋"/>
          <w:bCs/>
          <w:sz w:val="28"/>
          <w:szCs w:val="28"/>
        </w:rPr>
        <w:t>毕业生流向与社会需求基本吻合</w:t>
      </w:r>
      <w:r>
        <w:rPr>
          <w:rFonts w:hint="eastAsia" w:eastAsia="仿宋"/>
          <w:bCs/>
          <w:sz w:val="28"/>
          <w:szCs w:val="28"/>
        </w:rPr>
        <w:t>，15人签订就业协议，33人已有就业意向，5人考研，就业率90.57%，就业前景良好。</w:t>
      </w:r>
    </w:p>
    <w:p>
      <w:pPr>
        <w:widowControl/>
        <w:jc w:val="left"/>
        <w:rPr>
          <w:rFonts w:asciiTheme="majorEastAsia" w:hAnsiTheme="majorEastAsia" w:eastAsiaTheme="majorEastAsia"/>
          <w:b/>
          <w:kern w:val="44"/>
          <w:sz w:val="32"/>
          <w:szCs w:val="32"/>
        </w:rPr>
      </w:pPr>
      <w:bookmarkStart w:id="70" w:name="_Toc477953064"/>
      <w:bookmarkStart w:id="71" w:name="_Toc2868608"/>
      <w:r>
        <w:rPr>
          <w:rFonts w:asciiTheme="majorEastAsia" w:hAnsiTheme="majorEastAsia" w:eastAsiaTheme="majorEastAsia"/>
          <w:sz w:val="32"/>
          <w:szCs w:val="32"/>
        </w:rPr>
        <w:br w:type="page"/>
      </w:r>
    </w:p>
    <w:p>
      <w:pPr>
        <w:pStyle w:val="2"/>
        <w:jc w:val="center"/>
        <w:rPr>
          <w:rFonts w:hint="default" w:asciiTheme="majorEastAsia" w:hAnsiTheme="majorEastAsia" w:eastAsiaTheme="majorEastAsia"/>
          <w:sz w:val="32"/>
          <w:szCs w:val="32"/>
        </w:rPr>
      </w:pPr>
      <w:r>
        <w:rPr>
          <w:rFonts w:asciiTheme="majorEastAsia" w:hAnsiTheme="majorEastAsia" w:eastAsiaTheme="majorEastAsia"/>
          <w:sz w:val="32"/>
          <w:szCs w:val="32"/>
        </w:rPr>
        <w:t>自评总结</w:t>
      </w:r>
      <w:bookmarkEnd w:id="70"/>
      <w:bookmarkEnd w:id="71"/>
    </w:p>
    <w:p>
      <w:pPr>
        <w:spacing w:line="360" w:lineRule="auto"/>
        <w:ind w:firstLine="560" w:firstLineChars="200"/>
        <w:rPr>
          <w:rFonts w:eastAsia="仿宋"/>
          <w:sz w:val="28"/>
          <w:szCs w:val="28"/>
        </w:rPr>
      </w:pPr>
      <w:r>
        <w:rPr>
          <w:rFonts w:eastAsia="仿宋"/>
          <w:sz w:val="28"/>
          <w:szCs w:val="28"/>
        </w:rPr>
        <w:t>生物制药专业在吉林医药学院教务处指导下，从201</w:t>
      </w:r>
      <w:r>
        <w:rPr>
          <w:rFonts w:hint="eastAsia" w:eastAsia="仿宋"/>
          <w:sz w:val="28"/>
          <w:szCs w:val="28"/>
        </w:rPr>
        <w:t>9</w:t>
      </w:r>
      <w:r>
        <w:rPr>
          <w:rFonts w:eastAsia="仿宋"/>
          <w:sz w:val="28"/>
          <w:szCs w:val="28"/>
        </w:rPr>
        <w:t>年初开始了专业自评自查工作，尤其是接到吉林省学位办、吉林省教育厅《关于开展吉林省普通高校学士学位授权专业审核工作的通知》，结合吉林省普通高等学校学士学位授权专业评估指标体系深入开展有关工作，经全面认真的自评自查，在18项观测指标中18项指标均为a，其中重要指标为9项。</w:t>
      </w:r>
      <w:bookmarkEnd w:id="68"/>
      <w:r>
        <w:rPr>
          <w:rFonts w:eastAsia="仿宋"/>
          <w:sz w:val="28"/>
          <w:szCs w:val="28"/>
        </w:rPr>
        <w:t>评估结论A类标准。</w:t>
      </w:r>
    </w:p>
    <w:p>
      <w:pPr>
        <w:spacing w:line="360" w:lineRule="auto"/>
        <w:ind w:firstLine="560" w:firstLineChars="200"/>
        <w:rPr>
          <w:rFonts w:eastAsia="仿宋"/>
          <w:kern w:val="0"/>
          <w:sz w:val="28"/>
          <w:szCs w:val="28"/>
        </w:rPr>
      </w:pPr>
      <w:r>
        <w:rPr>
          <w:rFonts w:eastAsia="仿宋"/>
          <w:bCs/>
          <w:sz w:val="28"/>
          <w:szCs w:val="28"/>
        </w:rPr>
        <w:t>综上所述，我们认为本专业已达到吉林省学位委员会和吉林省教育厅关于申报授予学士学位的合格标准，特向吉林省学位办提出申请，恳请给予审核并予以批准。</w:t>
      </w:r>
      <w:r>
        <w:rPr>
          <w:rFonts w:eastAsia="仿宋"/>
          <w:kern w:val="0"/>
          <w:sz w:val="28"/>
          <w:szCs w:val="28"/>
        </w:rPr>
        <w:t xml:space="preserve">    </w:t>
      </w:r>
    </w:p>
    <w:p>
      <w:pPr>
        <w:spacing w:line="360" w:lineRule="auto"/>
        <w:ind w:firstLine="560" w:firstLineChars="200"/>
        <w:rPr>
          <w:rFonts w:eastAsia="仿宋"/>
          <w:kern w:val="0"/>
          <w:sz w:val="28"/>
          <w:szCs w:val="28"/>
        </w:rPr>
      </w:pPr>
    </w:p>
    <w:p>
      <w:pPr>
        <w:spacing w:line="360" w:lineRule="auto"/>
        <w:ind w:firstLine="560" w:firstLineChars="200"/>
        <w:rPr>
          <w:rFonts w:eastAsia="仿宋"/>
          <w:kern w:val="0"/>
          <w:sz w:val="28"/>
          <w:szCs w:val="28"/>
        </w:rPr>
      </w:pPr>
    </w:p>
    <w:p>
      <w:pPr>
        <w:spacing w:line="360" w:lineRule="auto"/>
        <w:ind w:firstLine="560" w:firstLineChars="200"/>
        <w:rPr>
          <w:rFonts w:eastAsia="仿宋"/>
          <w:kern w:val="0"/>
          <w:sz w:val="28"/>
          <w:szCs w:val="28"/>
        </w:rPr>
      </w:pPr>
    </w:p>
    <w:p>
      <w:pPr>
        <w:spacing w:line="360" w:lineRule="auto"/>
        <w:ind w:firstLine="560" w:firstLineChars="200"/>
        <w:rPr>
          <w:rFonts w:eastAsia="仿宋"/>
          <w:kern w:val="0"/>
          <w:sz w:val="28"/>
          <w:szCs w:val="28"/>
        </w:rPr>
      </w:pPr>
    </w:p>
    <w:p>
      <w:pPr>
        <w:widowControl/>
        <w:jc w:val="left"/>
        <w:rPr>
          <w:rFonts w:eastAsia="仿宋"/>
          <w:kern w:val="0"/>
          <w:sz w:val="28"/>
          <w:szCs w:val="28"/>
        </w:rPr>
      </w:pPr>
      <w:r>
        <w:rPr>
          <w:rFonts w:eastAsia="仿宋"/>
          <w:kern w:val="0"/>
          <w:sz w:val="28"/>
          <w:szCs w:val="28"/>
        </w:rPr>
        <w:br w:type="page"/>
      </w:r>
    </w:p>
    <w:p>
      <w:pPr>
        <w:pStyle w:val="3"/>
      </w:pPr>
      <w:bookmarkStart w:id="72" w:name="_Toc2868609"/>
      <w:bookmarkStart w:id="73" w:name="_Toc477953065"/>
      <w:r>
        <w:rPr>
          <w:rFonts w:ascii="Times New Roman" w:hAnsi="Times New Roman" w:eastAsia="仿宋" w:cs="Times New Roman"/>
          <w:bCs w:val="0"/>
          <w:color w:val="000000"/>
          <w:sz w:val="24"/>
          <w:szCs w:val="24"/>
        </w:rPr>
        <w:t>附件1</w:t>
      </w:r>
      <w:bookmarkEnd w:id="72"/>
      <w:bookmarkEnd w:id="73"/>
      <w:r>
        <w:rPr>
          <w:rFonts w:ascii="Times New Roman" w:hAnsi="Times New Roman" w:eastAsia="仿宋" w:cs="Times New Roman"/>
          <w:bCs w:val="0"/>
          <w:color w:val="000000"/>
          <w:sz w:val="24"/>
          <w:szCs w:val="24"/>
        </w:rPr>
        <w:t xml:space="preserve"> </w:t>
      </w:r>
      <w:r>
        <w:t xml:space="preserve">  </w:t>
      </w:r>
    </w:p>
    <w:p>
      <w:pPr>
        <w:pStyle w:val="22"/>
        <w:jc w:val="center"/>
        <w:rPr>
          <w:rFonts w:ascii="Times New Roman" w:hAnsi="Times New Roman" w:eastAsia="仿宋" w:cs="Times New Roman"/>
          <w:bCs w:val="0"/>
          <w:caps w:val="0"/>
          <w:color w:val="000000"/>
          <w:sz w:val="24"/>
          <w:szCs w:val="24"/>
        </w:rPr>
      </w:pPr>
      <w:r>
        <w:rPr>
          <w:rFonts w:ascii="Times New Roman" w:hAnsi="Times New Roman" w:eastAsia="仿宋" w:cs="Times New Roman"/>
          <w:bCs w:val="0"/>
          <w:caps w:val="0"/>
          <w:color w:val="000000"/>
          <w:sz w:val="24"/>
          <w:szCs w:val="24"/>
        </w:rPr>
        <w:t>近</w:t>
      </w:r>
      <w:r>
        <w:rPr>
          <w:rFonts w:hint="eastAsia" w:ascii="Times New Roman" w:hAnsi="Times New Roman" w:eastAsia="仿宋" w:cs="Times New Roman"/>
          <w:bCs w:val="0"/>
          <w:caps w:val="0"/>
          <w:color w:val="000000"/>
          <w:sz w:val="24"/>
          <w:szCs w:val="24"/>
        </w:rPr>
        <w:t>四</w:t>
      </w:r>
      <w:r>
        <w:rPr>
          <w:rFonts w:ascii="Times New Roman" w:hAnsi="Times New Roman" w:eastAsia="仿宋" w:cs="Times New Roman"/>
          <w:bCs w:val="0"/>
          <w:caps w:val="0"/>
          <w:color w:val="000000"/>
          <w:sz w:val="24"/>
          <w:szCs w:val="24"/>
        </w:rPr>
        <w:t>年专任教师承担科研项目</w:t>
      </w:r>
    </w:p>
    <w:tbl>
      <w:tblPr>
        <w:tblStyle w:val="41"/>
        <w:tblW w:w="9003" w:type="dxa"/>
        <w:jc w:val="center"/>
        <w:tblInd w:w="0" w:type="dxa"/>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3"/>
        <w:gridCol w:w="4019"/>
        <w:gridCol w:w="1075"/>
        <w:gridCol w:w="2268"/>
        <w:gridCol w:w="1098"/>
      </w:tblGrid>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jc w:val="center"/>
        </w:trPr>
        <w:tc>
          <w:tcPr>
            <w:tcW w:w="543" w:type="dxa"/>
            <w:tcBorders>
              <w:top w:val="single" w:color="auto" w:sz="12" w:space="0"/>
              <w:bottom w:val="single" w:color="000000" w:sz="8" w:space="0"/>
            </w:tcBorders>
            <w:vAlign w:val="center"/>
          </w:tcPr>
          <w:p>
            <w:pPr>
              <w:pStyle w:val="22"/>
              <w:jc w:val="center"/>
              <w:rPr>
                <w:rFonts w:ascii="仿宋" w:hAnsi="仿宋" w:eastAsia="仿宋" w:cs="Times New Roman"/>
                <w:bCs w:val="0"/>
                <w:caps w:val="0"/>
                <w:color w:val="000000"/>
                <w:sz w:val="21"/>
                <w:szCs w:val="21"/>
              </w:rPr>
            </w:pPr>
            <w:r>
              <w:rPr>
                <w:rFonts w:ascii="仿宋" w:hAnsi="仿宋" w:eastAsia="仿宋" w:cs="Times New Roman"/>
                <w:bCs w:val="0"/>
                <w:caps w:val="0"/>
                <w:color w:val="000000"/>
                <w:sz w:val="21"/>
                <w:szCs w:val="21"/>
              </w:rPr>
              <w:t>序号</w:t>
            </w:r>
          </w:p>
        </w:tc>
        <w:tc>
          <w:tcPr>
            <w:tcW w:w="4019" w:type="dxa"/>
            <w:tcBorders>
              <w:top w:val="single" w:color="auto" w:sz="12" w:space="0"/>
              <w:bottom w:val="single" w:color="000000" w:sz="8" w:space="0"/>
            </w:tcBorders>
            <w:vAlign w:val="center"/>
          </w:tcPr>
          <w:p>
            <w:pPr>
              <w:pStyle w:val="22"/>
              <w:jc w:val="center"/>
              <w:rPr>
                <w:rFonts w:ascii="仿宋" w:hAnsi="仿宋" w:eastAsia="仿宋" w:cs="Times New Roman"/>
                <w:bCs w:val="0"/>
                <w:caps w:val="0"/>
                <w:color w:val="000000"/>
                <w:sz w:val="21"/>
                <w:szCs w:val="21"/>
              </w:rPr>
            </w:pPr>
            <w:r>
              <w:rPr>
                <w:rFonts w:ascii="仿宋" w:hAnsi="仿宋" w:eastAsia="仿宋" w:cs="Times New Roman"/>
                <w:bCs w:val="0"/>
                <w:caps w:val="0"/>
                <w:color w:val="000000"/>
                <w:sz w:val="21"/>
                <w:szCs w:val="21"/>
              </w:rPr>
              <w:t>科研题目</w:t>
            </w:r>
          </w:p>
        </w:tc>
        <w:tc>
          <w:tcPr>
            <w:tcW w:w="1075" w:type="dxa"/>
            <w:tcBorders>
              <w:top w:val="single" w:color="auto" w:sz="12" w:space="0"/>
              <w:bottom w:val="single" w:color="000000" w:sz="8" w:space="0"/>
            </w:tcBorders>
            <w:vAlign w:val="center"/>
          </w:tcPr>
          <w:p>
            <w:pPr>
              <w:pStyle w:val="22"/>
              <w:jc w:val="center"/>
              <w:rPr>
                <w:rFonts w:ascii="仿宋" w:hAnsi="仿宋" w:eastAsia="仿宋" w:cs="Times New Roman"/>
                <w:bCs w:val="0"/>
                <w:caps w:val="0"/>
                <w:color w:val="000000"/>
                <w:sz w:val="21"/>
                <w:szCs w:val="21"/>
              </w:rPr>
            </w:pPr>
            <w:r>
              <w:rPr>
                <w:rFonts w:ascii="仿宋" w:hAnsi="仿宋" w:eastAsia="仿宋" w:cs="Times New Roman"/>
                <w:bCs w:val="0"/>
                <w:caps w:val="0"/>
                <w:color w:val="000000"/>
                <w:sz w:val="21"/>
                <w:szCs w:val="21"/>
              </w:rPr>
              <w:t>主持人</w:t>
            </w:r>
          </w:p>
        </w:tc>
        <w:tc>
          <w:tcPr>
            <w:tcW w:w="2268" w:type="dxa"/>
            <w:tcBorders>
              <w:top w:val="single" w:color="auto" w:sz="12" w:space="0"/>
              <w:bottom w:val="single" w:color="000000" w:sz="8" w:space="0"/>
            </w:tcBorders>
            <w:vAlign w:val="center"/>
          </w:tcPr>
          <w:p>
            <w:pPr>
              <w:pStyle w:val="22"/>
              <w:jc w:val="center"/>
              <w:rPr>
                <w:rFonts w:ascii="仿宋" w:hAnsi="仿宋" w:eastAsia="仿宋" w:cs="Times New Roman"/>
                <w:bCs w:val="0"/>
                <w:caps w:val="0"/>
                <w:color w:val="000000"/>
                <w:sz w:val="21"/>
                <w:szCs w:val="21"/>
              </w:rPr>
            </w:pPr>
            <w:r>
              <w:rPr>
                <w:rFonts w:ascii="仿宋" w:hAnsi="仿宋" w:eastAsia="仿宋" w:cs="Times New Roman"/>
                <w:bCs w:val="0"/>
                <w:caps w:val="0"/>
                <w:color w:val="000000"/>
                <w:sz w:val="21"/>
                <w:szCs w:val="21"/>
              </w:rPr>
              <w:t>项目来源</w:t>
            </w:r>
          </w:p>
        </w:tc>
        <w:tc>
          <w:tcPr>
            <w:tcW w:w="1098" w:type="dxa"/>
            <w:tcBorders>
              <w:top w:val="single" w:color="auto" w:sz="12" w:space="0"/>
              <w:bottom w:val="single" w:color="000000" w:sz="8" w:space="0"/>
            </w:tcBorders>
            <w:vAlign w:val="center"/>
          </w:tcPr>
          <w:p>
            <w:pPr>
              <w:pStyle w:val="22"/>
              <w:rPr>
                <w:rFonts w:ascii="仿宋" w:hAnsi="仿宋" w:eastAsia="仿宋" w:cs="Times New Roman"/>
                <w:bCs w:val="0"/>
                <w:caps w:val="0"/>
                <w:color w:val="000000"/>
                <w:sz w:val="21"/>
                <w:szCs w:val="21"/>
              </w:rPr>
            </w:pPr>
            <w:r>
              <w:rPr>
                <w:rFonts w:ascii="仿宋" w:hAnsi="仿宋" w:eastAsia="仿宋" w:cs="Times New Roman"/>
                <w:bCs w:val="0"/>
                <w:caps w:val="0"/>
                <w:color w:val="000000"/>
                <w:sz w:val="21"/>
                <w:szCs w:val="21"/>
              </w:rPr>
              <w:t>立项时间</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5" w:hRule="atLeast"/>
          <w:jc w:val="center"/>
        </w:trPr>
        <w:tc>
          <w:tcPr>
            <w:tcW w:w="543" w:type="dxa"/>
            <w:tcBorders>
              <w:top w:val="single" w:color="000000" w:sz="8" w:space="0"/>
            </w:tcBorders>
            <w:vAlign w:val="center"/>
          </w:tcPr>
          <w:p>
            <w:pPr>
              <w:jc w:val="center"/>
              <w:rPr>
                <w:rFonts w:ascii="仿宋" w:hAnsi="仿宋" w:eastAsia="仿宋"/>
                <w:color w:val="000000"/>
                <w:szCs w:val="21"/>
              </w:rPr>
            </w:pPr>
            <w:r>
              <w:rPr>
                <w:rFonts w:ascii="仿宋" w:hAnsi="仿宋" w:eastAsia="仿宋"/>
                <w:color w:val="000000"/>
                <w:szCs w:val="21"/>
              </w:rPr>
              <w:t>1</w:t>
            </w:r>
          </w:p>
        </w:tc>
        <w:tc>
          <w:tcPr>
            <w:tcW w:w="4019" w:type="dxa"/>
            <w:tcBorders>
              <w:top w:val="single" w:color="000000" w:sz="8" w:space="0"/>
            </w:tcBorders>
            <w:vAlign w:val="center"/>
          </w:tcPr>
          <w:p>
            <w:pPr>
              <w:widowControl/>
              <w:jc w:val="left"/>
              <w:rPr>
                <w:rFonts w:ascii="仿宋" w:hAnsi="仿宋" w:eastAsia="仿宋"/>
                <w:color w:val="000000"/>
                <w:szCs w:val="21"/>
              </w:rPr>
            </w:pPr>
            <w:r>
              <w:rPr>
                <w:rFonts w:hint="eastAsia" w:ascii="仿宋" w:hAnsi="仿宋" w:eastAsia="仿宋"/>
                <w:color w:val="000000"/>
                <w:szCs w:val="21"/>
              </w:rPr>
              <w:t>叶黄素抑制心肌纤维化的实验研究</w:t>
            </w:r>
          </w:p>
        </w:tc>
        <w:tc>
          <w:tcPr>
            <w:tcW w:w="1075" w:type="dxa"/>
            <w:tcBorders>
              <w:top w:val="single" w:color="000000" w:sz="8" w:space="0"/>
            </w:tcBorders>
            <w:vAlign w:val="center"/>
          </w:tcPr>
          <w:p>
            <w:pPr>
              <w:jc w:val="center"/>
              <w:rPr>
                <w:rFonts w:ascii="仿宋" w:hAnsi="仿宋" w:eastAsia="仿宋"/>
                <w:color w:val="000000"/>
                <w:szCs w:val="21"/>
              </w:rPr>
            </w:pPr>
            <w:r>
              <w:rPr>
                <w:rFonts w:hint="eastAsia" w:ascii="仿宋" w:hAnsi="仿宋" w:eastAsia="仿宋"/>
                <w:color w:val="000000"/>
                <w:szCs w:val="21"/>
              </w:rPr>
              <w:t>赵丽晶</w:t>
            </w:r>
          </w:p>
        </w:tc>
        <w:tc>
          <w:tcPr>
            <w:tcW w:w="2268" w:type="dxa"/>
            <w:tcBorders>
              <w:top w:val="single" w:color="000000" w:sz="8" w:space="0"/>
            </w:tcBorders>
            <w:vAlign w:val="center"/>
          </w:tcPr>
          <w:p>
            <w:pPr>
              <w:widowControl/>
              <w:jc w:val="center"/>
              <w:rPr>
                <w:rFonts w:ascii="仿宋" w:hAnsi="仿宋" w:eastAsia="仿宋"/>
                <w:color w:val="000000"/>
                <w:szCs w:val="21"/>
              </w:rPr>
            </w:pPr>
            <w:r>
              <w:rPr>
                <w:rFonts w:hint="eastAsia" w:ascii="仿宋" w:hAnsi="仿宋" w:eastAsia="仿宋"/>
                <w:color w:val="000000"/>
                <w:szCs w:val="21"/>
              </w:rPr>
              <w:t>吉林省教育厅</w:t>
            </w:r>
          </w:p>
        </w:tc>
        <w:tc>
          <w:tcPr>
            <w:tcW w:w="1098" w:type="dxa"/>
            <w:tcBorders>
              <w:top w:val="single" w:color="000000" w:sz="8" w:space="0"/>
            </w:tcBorders>
            <w:vAlign w:val="center"/>
          </w:tcPr>
          <w:p>
            <w:pPr>
              <w:jc w:val="center"/>
              <w:rPr>
                <w:rFonts w:ascii="仿宋" w:hAnsi="仿宋" w:eastAsia="仿宋"/>
                <w:color w:val="000000"/>
                <w:szCs w:val="21"/>
              </w:rPr>
            </w:pPr>
            <w:r>
              <w:rPr>
                <w:rFonts w:hint="eastAsia" w:ascii="仿宋" w:hAnsi="仿宋" w:eastAsia="仿宋"/>
                <w:color w:val="000000"/>
                <w:szCs w:val="21"/>
              </w:rPr>
              <w:t>2015</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ascii="仿宋" w:hAnsi="仿宋" w:eastAsia="仿宋"/>
                <w:color w:val="000000"/>
                <w:szCs w:val="21"/>
              </w:rPr>
              <w:t>2</w:t>
            </w:r>
          </w:p>
        </w:tc>
        <w:tc>
          <w:tcPr>
            <w:tcW w:w="4019" w:type="dxa"/>
          </w:tcPr>
          <w:p>
            <w:pPr>
              <w:rPr>
                <w:rFonts w:ascii="仿宋" w:hAnsi="仿宋" w:eastAsia="仿宋"/>
                <w:color w:val="000000"/>
                <w:szCs w:val="21"/>
              </w:rPr>
            </w:pPr>
            <w:r>
              <w:rPr>
                <w:rFonts w:hint="eastAsia" w:ascii="仿宋" w:hAnsi="仿宋" w:eastAsia="仿宋"/>
                <w:color w:val="000000"/>
                <w:szCs w:val="21"/>
              </w:rPr>
              <w:t>诱导冠心病心脏血管新生的分子调控研究</w:t>
            </w:r>
          </w:p>
        </w:tc>
        <w:tc>
          <w:tcPr>
            <w:tcW w:w="1075" w:type="dxa"/>
            <w:vAlign w:val="center"/>
          </w:tcPr>
          <w:p>
            <w:pPr>
              <w:ind w:firstLine="210" w:firstLineChars="100"/>
              <w:rPr>
                <w:rFonts w:ascii="仿宋" w:hAnsi="仿宋" w:eastAsia="仿宋"/>
                <w:color w:val="000000"/>
                <w:szCs w:val="21"/>
              </w:rPr>
            </w:pPr>
            <w:r>
              <w:rPr>
                <w:rFonts w:hint="eastAsia" w:ascii="仿宋" w:hAnsi="仿宋" w:eastAsia="仿宋"/>
                <w:color w:val="000000"/>
                <w:szCs w:val="21"/>
              </w:rPr>
              <w:t>姜 勇</w:t>
            </w:r>
          </w:p>
        </w:tc>
        <w:tc>
          <w:tcPr>
            <w:tcW w:w="2268" w:type="dxa"/>
            <w:vAlign w:val="center"/>
          </w:tcPr>
          <w:p>
            <w:pPr>
              <w:ind w:firstLine="315" w:firstLineChars="150"/>
              <w:jc w:val="center"/>
              <w:rPr>
                <w:rFonts w:ascii="仿宋" w:hAnsi="仿宋" w:eastAsia="仿宋"/>
                <w:color w:val="000000"/>
                <w:szCs w:val="21"/>
              </w:rPr>
            </w:pPr>
            <w:r>
              <w:rPr>
                <w:rFonts w:hint="eastAsia" w:ascii="仿宋" w:hAnsi="仿宋" w:eastAsia="仿宋"/>
                <w:color w:val="000000"/>
                <w:szCs w:val="21"/>
              </w:rPr>
              <w:t>吉林市科技局</w:t>
            </w:r>
          </w:p>
        </w:tc>
        <w:tc>
          <w:tcPr>
            <w:tcW w:w="1098" w:type="dxa"/>
          </w:tcPr>
          <w:p>
            <w:pPr>
              <w:jc w:val="center"/>
              <w:rPr>
                <w:rFonts w:ascii="仿宋" w:hAnsi="仿宋" w:eastAsia="仿宋"/>
                <w:color w:val="000000"/>
                <w:szCs w:val="21"/>
              </w:rPr>
            </w:pPr>
            <w:r>
              <w:rPr>
                <w:rFonts w:hint="eastAsia" w:ascii="仿宋" w:hAnsi="仿宋" w:eastAsia="仿宋"/>
                <w:color w:val="000000"/>
                <w:szCs w:val="21"/>
              </w:rPr>
              <w:t>2015</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3</w:t>
            </w:r>
          </w:p>
        </w:tc>
        <w:tc>
          <w:tcPr>
            <w:tcW w:w="4019" w:type="dxa"/>
            <w:vAlign w:val="center"/>
          </w:tcPr>
          <w:p>
            <w:pPr>
              <w:widowControl/>
              <w:jc w:val="left"/>
              <w:rPr>
                <w:rFonts w:ascii="仿宋" w:hAnsi="仿宋" w:eastAsia="仿宋"/>
                <w:color w:val="000000"/>
                <w:szCs w:val="21"/>
              </w:rPr>
            </w:pPr>
            <w:r>
              <w:rPr>
                <w:rFonts w:hint="eastAsia" w:ascii="仿宋" w:hAnsi="仿宋" w:eastAsia="仿宋"/>
                <w:color w:val="000000"/>
                <w:szCs w:val="21"/>
              </w:rPr>
              <w:t>蛹虫草发酵菌粉产品的开发</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董  媛</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吉林市科技局</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2015</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4</w:t>
            </w:r>
          </w:p>
        </w:tc>
        <w:tc>
          <w:tcPr>
            <w:tcW w:w="4019" w:type="dxa"/>
            <w:vAlign w:val="center"/>
          </w:tcPr>
          <w:p>
            <w:pPr>
              <w:widowControl/>
              <w:jc w:val="left"/>
              <w:rPr>
                <w:rFonts w:ascii="仿宋" w:hAnsi="仿宋" w:eastAsia="仿宋"/>
                <w:color w:val="000000"/>
                <w:szCs w:val="21"/>
              </w:rPr>
            </w:pPr>
            <w:r>
              <w:rPr>
                <w:rFonts w:hint="eastAsia" w:ascii="仿宋" w:hAnsi="仿宋" w:eastAsia="仿宋"/>
                <w:color w:val="000000"/>
                <w:szCs w:val="21"/>
              </w:rPr>
              <w:t>具有GPX和SOD双酶活性的含硒76肽调控糖尿病肾病的机制研究</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王  程</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吉林省科技厅</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2015</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5</w:t>
            </w:r>
          </w:p>
        </w:tc>
        <w:tc>
          <w:tcPr>
            <w:tcW w:w="4019" w:type="dxa"/>
            <w:vAlign w:val="center"/>
          </w:tcPr>
          <w:p>
            <w:pPr>
              <w:widowControl/>
              <w:jc w:val="left"/>
              <w:rPr>
                <w:rFonts w:ascii="仿宋" w:hAnsi="仿宋" w:eastAsia="仿宋"/>
                <w:color w:val="000000"/>
                <w:szCs w:val="21"/>
              </w:rPr>
            </w:pPr>
            <w:r>
              <w:rPr>
                <w:rFonts w:hint="eastAsia" w:ascii="仿宋" w:hAnsi="仿宋" w:eastAsia="仿宋"/>
                <w:color w:val="000000"/>
                <w:szCs w:val="21"/>
              </w:rPr>
              <w:t>硒化植物蛋白源活性肽的制备及其抗氧化活性研究</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王  程</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吉林省教育厅</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2015</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6</w:t>
            </w:r>
          </w:p>
        </w:tc>
        <w:tc>
          <w:tcPr>
            <w:tcW w:w="4019" w:type="dxa"/>
            <w:vAlign w:val="center"/>
          </w:tcPr>
          <w:p>
            <w:pPr>
              <w:widowControl/>
              <w:jc w:val="left"/>
              <w:rPr>
                <w:rFonts w:ascii="仿宋" w:hAnsi="仿宋" w:eastAsia="仿宋"/>
                <w:color w:val="000000"/>
                <w:szCs w:val="21"/>
              </w:rPr>
            </w:pPr>
            <w:r>
              <w:rPr>
                <w:rFonts w:hint="eastAsia" w:ascii="仿宋" w:hAnsi="仿宋" w:eastAsia="仿宋"/>
                <w:color w:val="000000"/>
                <w:szCs w:val="21"/>
              </w:rPr>
              <w:t>基于Bcr-Abl受体的2-芳胺基嘧啶衍生物的设计合成及抗白血病活性研究</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昌  盛</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吉林省教育厅</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2015.</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7</w:t>
            </w:r>
          </w:p>
        </w:tc>
        <w:tc>
          <w:tcPr>
            <w:tcW w:w="4019" w:type="dxa"/>
            <w:vAlign w:val="center"/>
          </w:tcPr>
          <w:p>
            <w:pPr>
              <w:widowControl/>
              <w:jc w:val="left"/>
              <w:rPr>
                <w:rFonts w:ascii="仿宋" w:hAnsi="仿宋" w:eastAsia="仿宋"/>
                <w:color w:val="000000"/>
                <w:szCs w:val="21"/>
              </w:rPr>
            </w:pPr>
            <w:r>
              <w:rPr>
                <w:rFonts w:hint="eastAsia" w:ascii="仿宋" w:hAnsi="仿宋" w:eastAsia="仿宋"/>
                <w:color w:val="000000"/>
                <w:szCs w:val="21"/>
              </w:rPr>
              <w:t>伊马替尼结构类似物的成药性研究</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昌  盛</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吉林市科技局</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2015</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8</w:t>
            </w:r>
          </w:p>
        </w:tc>
        <w:tc>
          <w:tcPr>
            <w:tcW w:w="4019" w:type="dxa"/>
            <w:vAlign w:val="center"/>
          </w:tcPr>
          <w:p>
            <w:pPr>
              <w:widowControl/>
              <w:jc w:val="left"/>
              <w:rPr>
                <w:rFonts w:ascii="仿宋" w:hAnsi="仿宋" w:eastAsia="仿宋"/>
                <w:color w:val="000000"/>
                <w:szCs w:val="21"/>
              </w:rPr>
            </w:pPr>
            <w:r>
              <w:rPr>
                <w:rFonts w:hint="eastAsia" w:ascii="仿宋" w:hAnsi="仿宋" w:eastAsia="仿宋"/>
                <w:color w:val="000000"/>
                <w:szCs w:val="21"/>
              </w:rPr>
              <w:t>抗雾霾清肺功能饮品天天耳梨饮的研发</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沈  楠</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吉林市科技局</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2015</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9</w:t>
            </w:r>
          </w:p>
        </w:tc>
        <w:tc>
          <w:tcPr>
            <w:tcW w:w="4019" w:type="dxa"/>
            <w:vAlign w:val="center"/>
          </w:tcPr>
          <w:p>
            <w:pPr>
              <w:widowControl/>
              <w:jc w:val="left"/>
              <w:rPr>
                <w:rFonts w:ascii="仿宋" w:hAnsi="仿宋" w:eastAsia="仿宋"/>
                <w:color w:val="000000"/>
                <w:szCs w:val="21"/>
              </w:rPr>
            </w:pPr>
            <w:r>
              <w:rPr>
                <w:rFonts w:hint="eastAsia" w:ascii="仿宋" w:hAnsi="仿宋" w:eastAsia="仿宋"/>
                <w:color w:val="000000"/>
                <w:szCs w:val="21"/>
              </w:rPr>
              <w:t>非奇异H矩阵的理论研究与应用</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邰志艳</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吉林省教育厅</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2015</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10</w:t>
            </w:r>
          </w:p>
        </w:tc>
        <w:tc>
          <w:tcPr>
            <w:tcW w:w="4019" w:type="dxa"/>
            <w:vAlign w:val="center"/>
          </w:tcPr>
          <w:p>
            <w:pPr>
              <w:widowControl/>
              <w:jc w:val="left"/>
              <w:rPr>
                <w:rFonts w:ascii="仿宋" w:hAnsi="仿宋" w:eastAsia="仿宋"/>
                <w:color w:val="000000"/>
                <w:szCs w:val="21"/>
              </w:rPr>
            </w:pPr>
            <w:r>
              <w:rPr>
                <w:rFonts w:hint="eastAsia" w:ascii="仿宋" w:hAnsi="仿宋" w:eastAsia="仿宋"/>
                <w:color w:val="000000"/>
                <w:szCs w:val="21"/>
              </w:rPr>
              <w:t>基于微流控芯片的力学因子对成骨细胞钙信号调控机制的研究</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孟桂先</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国家自然科学基金委</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2016</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11</w:t>
            </w:r>
          </w:p>
        </w:tc>
        <w:tc>
          <w:tcPr>
            <w:tcW w:w="4019" w:type="dxa"/>
            <w:vAlign w:val="center"/>
          </w:tcPr>
          <w:p>
            <w:pPr>
              <w:widowControl/>
              <w:jc w:val="left"/>
              <w:rPr>
                <w:rFonts w:ascii="仿宋" w:hAnsi="仿宋" w:eastAsia="仿宋"/>
                <w:color w:val="000000"/>
                <w:szCs w:val="21"/>
              </w:rPr>
            </w:pPr>
            <w:r>
              <w:rPr>
                <w:rFonts w:hint="eastAsia" w:ascii="仿宋" w:hAnsi="仿宋" w:eastAsia="仿宋"/>
                <w:color w:val="000000"/>
                <w:szCs w:val="21"/>
              </w:rPr>
              <w:t>橡子系列产品</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郝乘仪</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吉林市科技局</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2016</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12</w:t>
            </w:r>
          </w:p>
        </w:tc>
        <w:tc>
          <w:tcPr>
            <w:tcW w:w="4019" w:type="dxa"/>
            <w:vAlign w:val="center"/>
          </w:tcPr>
          <w:p>
            <w:pPr>
              <w:widowControl/>
              <w:jc w:val="left"/>
              <w:rPr>
                <w:rFonts w:ascii="仿宋" w:hAnsi="仿宋" w:eastAsia="仿宋"/>
                <w:color w:val="000000"/>
                <w:szCs w:val="21"/>
              </w:rPr>
            </w:pPr>
            <w:r>
              <w:rPr>
                <w:rFonts w:hint="eastAsia" w:ascii="仿宋" w:hAnsi="仿宋" w:eastAsia="仿宋"/>
                <w:color w:val="000000"/>
                <w:szCs w:val="21"/>
              </w:rPr>
              <w:t>复合多酸纤维薄膜静电纺丝的合成及其在环境修复中的应用</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隋春红</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吉林市科技局</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2016</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13</w:t>
            </w:r>
          </w:p>
        </w:tc>
        <w:tc>
          <w:tcPr>
            <w:tcW w:w="4019" w:type="dxa"/>
            <w:vAlign w:val="center"/>
          </w:tcPr>
          <w:p>
            <w:pPr>
              <w:widowControl/>
              <w:jc w:val="left"/>
              <w:rPr>
                <w:rFonts w:ascii="仿宋" w:hAnsi="仿宋" w:eastAsia="仿宋"/>
                <w:color w:val="000000"/>
                <w:szCs w:val="21"/>
              </w:rPr>
            </w:pPr>
            <w:r>
              <w:rPr>
                <w:rFonts w:hint="eastAsia" w:ascii="仿宋" w:hAnsi="仿宋" w:eastAsia="仿宋"/>
                <w:color w:val="000000"/>
                <w:szCs w:val="21"/>
              </w:rPr>
              <w:t>基于App软件的合作学习模式提升大学生英语听说能力研究</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高晶</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吉林省教育厅</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2016</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14</w:t>
            </w:r>
          </w:p>
        </w:tc>
        <w:tc>
          <w:tcPr>
            <w:tcW w:w="4019" w:type="dxa"/>
            <w:vAlign w:val="center"/>
          </w:tcPr>
          <w:p>
            <w:pPr>
              <w:widowControl/>
              <w:jc w:val="left"/>
              <w:rPr>
                <w:rFonts w:ascii="仿宋" w:hAnsi="仿宋" w:eastAsia="仿宋"/>
                <w:color w:val="000000"/>
                <w:szCs w:val="21"/>
              </w:rPr>
            </w:pPr>
            <w:r>
              <w:rPr>
                <w:rFonts w:hint="eastAsia" w:ascii="仿宋" w:hAnsi="仿宋" w:eastAsia="仿宋"/>
                <w:color w:val="000000"/>
                <w:szCs w:val="21"/>
              </w:rPr>
              <w:t>5种毛茛科中药的化学振荡行为及其振荡指纹图谱研究</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赖红伟</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吉林省卫生计生委</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2017</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15</w:t>
            </w:r>
          </w:p>
        </w:tc>
        <w:tc>
          <w:tcPr>
            <w:tcW w:w="4019" w:type="dxa"/>
            <w:vAlign w:val="center"/>
          </w:tcPr>
          <w:p>
            <w:pPr>
              <w:widowControl/>
              <w:jc w:val="left"/>
              <w:rPr>
                <w:rFonts w:ascii="仿宋" w:hAnsi="仿宋" w:eastAsia="仿宋"/>
                <w:color w:val="000000"/>
                <w:szCs w:val="21"/>
              </w:rPr>
            </w:pPr>
            <w:r>
              <w:rPr>
                <w:rFonts w:ascii="仿宋" w:hAnsi="仿宋" w:eastAsia="仿宋"/>
                <w:color w:val="000000"/>
                <w:szCs w:val="21"/>
              </w:rPr>
              <w:t>T2烯霉素pH敏感型靶向脂质体的制备</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董媛</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吉林省教育厅</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2017</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16</w:t>
            </w:r>
          </w:p>
        </w:tc>
        <w:tc>
          <w:tcPr>
            <w:tcW w:w="4019" w:type="dxa"/>
            <w:vAlign w:val="center"/>
          </w:tcPr>
          <w:p>
            <w:pPr>
              <w:widowControl/>
              <w:jc w:val="left"/>
              <w:rPr>
                <w:rFonts w:ascii="仿宋" w:hAnsi="仿宋" w:eastAsia="仿宋"/>
                <w:color w:val="000000"/>
                <w:szCs w:val="21"/>
              </w:rPr>
            </w:pPr>
            <w:r>
              <w:rPr>
                <w:rFonts w:hint="eastAsia" w:ascii="仿宋" w:hAnsi="仿宋" w:eastAsia="仿宋"/>
                <w:color w:val="000000"/>
                <w:szCs w:val="21"/>
              </w:rPr>
              <w:t>基于C-H活化关键技术的奥美沙坦合成研究</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昌盛</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药物化学生物学国家重点实验室</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2017.01</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17</w:t>
            </w:r>
          </w:p>
        </w:tc>
        <w:tc>
          <w:tcPr>
            <w:tcW w:w="4019" w:type="dxa"/>
            <w:vAlign w:val="center"/>
          </w:tcPr>
          <w:p>
            <w:pPr>
              <w:jc w:val="left"/>
              <w:rPr>
                <w:rFonts w:ascii="仿宋" w:hAnsi="仿宋" w:eastAsia="仿宋"/>
                <w:color w:val="000000"/>
                <w:szCs w:val="21"/>
              </w:rPr>
            </w:pPr>
            <w:r>
              <w:rPr>
                <w:rFonts w:hint="eastAsia" w:ascii="仿宋" w:hAnsi="仿宋" w:eastAsia="仿宋"/>
                <w:color w:val="000000"/>
                <w:szCs w:val="21"/>
              </w:rPr>
              <w:t>长白山红景天保健食品的研究与开发</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马莹慧</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吉林市科技局</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　</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18</w:t>
            </w:r>
          </w:p>
        </w:tc>
        <w:tc>
          <w:tcPr>
            <w:tcW w:w="4019" w:type="dxa"/>
            <w:vAlign w:val="center"/>
          </w:tcPr>
          <w:p>
            <w:pPr>
              <w:widowControl/>
              <w:jc w:val="left"/>
              <w:rPr>
                <w:rFonts w:ascii="仿宋" w:hAnsi="仿宋" w:eastAsia="仿宋"/>
                <w:color w:val="000000"/>
                <w:szCs w:val="21"/>
              </w:rPr>
            </w:pPr>
            <w:r>
              <w:rPr>
                <w:rFonts w:hint="eastAsia" w:ascii="仿宋" w:hAnsi="仿宋" w:eastAsia="仿宋"/>
                <w:color w:val="000000"/>
                <w:szCs w:val="21"/>
              </w:rPr>
              <w:t>基于芯片技术筛选马齿苋多糖治疗糖尿病的作用靶点</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白羽</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吉林省中医药管理局</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2017</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19</w:t>
            </w:r>
          </w:p>
        </w:tc>
        <w:tc>
          <w:tcPr>
            <w:tcW w:w="4019" w:type="dxa"/>
            <w:vAlign w:val="center"/>
          </w:tcPr>
          <w:p>
            <w:pPr>
              <w:widowControl/>
              <w:jc w:val="left"/>
              <w:rPr>
                <w:rFonts w:ascii="仿宋" w:hAnsi="仿宋" w:eastAsia="仿宋"/>
                <w:color w:val="000000"/>
                <w:szCs w:val="21"/>
              </w:rPr>
            </w:pPr>
            <w:r>
              <w:rPr>
                <w:rFonts w:hint="eastAsia" w:ascii="仿宋" w:hAnsi="仿宋" w:eastAsia="仿宋"/>
                <w:color w:val="000000"/>
                <w:szCs w:val="21"/>
              </w:rPr>
              <w:t>马齿苋抗Ⅱ型糖尿病的作用机制研究</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白羽</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吉林省卫计委</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2018</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20</w:t>
            </w:r>
          </w:p>
        </w:tc>
        <w:tc>
          <w:tcPr>
            <w:tcW w:w="4019" w:type="dxa"/>
            <w:vAlign w:val="center"/>
          </w:tcPr>
          <w:p>
            <w:pPr>
              <w:widowControl/>
              <w:jc w:val="left"/>
              <w:rPr>
                <w:rFonts w:ascii="仿宋" w:hAnsi="仿宋" w:eastAsia="仿宋"/>
                <w:color w:val="000000"/>
                <w:szCs w:val="21"/>
              </w:rPr>
            </w:pPr>
            <w:r>
              <w:rPr>
                <w:rFonts w:hint="eastAsia" w:ascii="仿宋" w:hAnsi="仿宋" w:eastAsia="仿宋"/>
                <w:color w:val="000000"/>
                <w:szCs w:val="21"/>
              </w:rPr>
              <w:t>几种抗癌中药非线性化学指纹图谱的建立及反应机理研究</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曹宏梅</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吉林省卫计委</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2018</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21</w:t>
            </w:r>
          </w:p>
        </w:tc>
        <w:tc>
          <w:tcPr>
            <w:tcW w:w="4019" w:type="dxa"/>
            <w:vAlign w:val="center"/>
          </w:tcPr>
          <w:p>
            <w:pPr>
              <w:widowControl/>
              <w:jc w:val="left"/>
              <w:rPr>
                <w:rFonts w:ascii="仿宋" w:hAnsi="仿宋" w:eastAsia="仿宋"/>
                <w:color w:val="000000"/>
                <w:szCs w:val="21"/>
              </w:rPr>
            </w:pPr>
            <w:r>
              <w:rPr>
                <w:rFonts w:hint="eastAsia" w:ascii="仿宋" w:hAnsi="仿宋" w:eastAsia="仿宋"/>
                <w:color w:val="000000"/>
                <w:szCs w:val="21"/>
              </w:rPr>
              <w:t>几种五味子族中药化学振荡指纹图谱的建立及机制研究</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赖红伟</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吉林省中医药管理局</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2017</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22</w:t>
            </w:r>
          </w:p>
        </w:tc>
        <w:tc>
          <w:tcPr>
            <w:tcW w:w="4019" w:type="dxa"/>
            <w:vAlign w:val="center"/>
          </w:tcPr>
          <w:p>
            <w:pPr>
              <w:widowControl/>
              <w:jc w:val="left"/>
              <w:rPr>
                <w:rFonts w:ascii="仿宋" w:hAnsi="仿宋" w:eastAsia="仿宋"/>
                <w:color w:val="000000"/>
                <w:szCs w:val="21"/>
              </w:rPr>
            </w:pPr>
            <w:r>
              <w:rPr>
                <w:rFonts w:hint="eastAsia" w:ascii="仿宋" w:hAnsi="仿宋" w:eastAsia="仿宋"/>
                <w:color w:val="000000"/>
                <w:szCs w:val="21"/>
              </w:rPr>
              <w:t>基于无模板自组装策略可控制备新型钴基双金属氧化物的研究</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赖红伟</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吉林市科技局</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2017</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23</w:t>
            </w:r>
          </w:p>
        </w:tc>
        <w:tc>
          <w:tcPr>
            <w:tcW w:w="4019" w:type="dxa"/>
          </w:tcPr>
          <w:p>
            <w:pPr>
              <w:rPr>
                <w:rFonts w:ascii="仿宋" w:hAnsi="仿宋" w:eastAsia="仿宋"/>
                <w:color w:val="000000"/>
                <w:szCs w:val="21"/>
              </w:rPr>
            </w:pPr>
            <w:r>
              <w:rPr>
                <w:rFonts w:hint="eastAsia" w:ascii="仿宋" w:hAnsi="仿宋" w:eastAsia="仿宋"/>
                <w:color w:val="000000"/>
                <w:szCs w:val="21"/>
              </w:rPr>
              <w:t>基于活性导向的刺五加果实抗阿尔茨海默病实验研究</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张慧锋</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吉林市科技局</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2018</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24</w:t>
            </w:r>
          </w:p>
        </w:tc>
        <w:tc>
          <w:tcPr>
            <w:tcW w:w="4019" w:type="dxa"/>
          </w:tcPr>
          <w:p>
            <w:pPr>
              <w:rPr>
                <w:rFonts w:ascii="仿宋" w:hAnsi="仿宋" w:eastAsia="仿宋"/>
                <w:color w:val="000000"/>
                <w:szCs w:val="21"/>
              </w:rPr>
            </w:pPr>
            <w:r>
              <w:rPr>
                <w:rFonts w:hint="eastAsia" w:ascii="仿宋" w:hAnsi="仿宋" w:eastAsia="仿宋"/>
                <w:color w:val="000000"/>
                <w:szCs w:val="21"/>
              </w:rPr>
              <w:t>TMEM16G抑制前列腺癌细胞生长的机制研究</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张  磊</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吉林省卫计委</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2018</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25</w:t>
            </w:r>
          </w:p>
        </w:tc>
        <w:tc>
          <w:tcPr>
            <w:tcW w:w="4019" w:type="dxa"/>
          </w:tcPr>
          <w:p>
            <w:pPr>
              <w:rPr>
                <w:rFonts w:ascii="仿宋" w:hAnsi="仿宋" w:eastAsia="仿宋"/>
                <w:color w:val="000000"/>
                <w:szCs w:val="21"/>
              </w:rPr>
            </w:pPr>
            <w:r>
              <w:rPr>
                <w:rFonts w:hint="eastAsia" w:ascii="仿宋" w:hAnsi="仿宋" w:eastAsia="仿宋"/>
                <w:color w:val="000000"/>
                <w:szCs w:val="21"/>
              </w:rPr>
              <w:t>MEF2C转录因子与MicroRNA133a1正负调控AQP1改善冠脉微循环的机制研究</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姜  勇</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吉林省教育厅</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2018</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26</w:t>
            </w:r>
          </w:p>
        </w:tc>
        <w:tc>
          <w:tcPr>
            <w:tcW w:w="4019" w:type="dxa"/>
          </w:tcPr>
          <w:p>
            <w:pPr>
              <w:rPr>
                <w:rFonts w:ascii="仿宋" w:hAnsi="仿宋" w:eastAsia="仿宋"/>
                <w:color w:val="000000"/>
                <w:szCs w:val="21"/>
              </w:rPr>
            </w:pPr>
            <w:r>
              <w:rPr>
                <w:rFonts w:hint="eastAsia" w:ascii="仿宋" w:hAnsi="仿宋" w:eastAsia="仿宋"/>
                <w:color w:val="000000"/>
                <w:szCs w:val="21"/>
              </w:rPr>
              <w:t>调控AQP1促进冠心病冠脉微循环血管新生的机制研究</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姜  勇</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吉林省科技厅</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2018</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27</w:t>
            </w:r>
          </w:p>
        </w:tc>
        <w:tc>
          <w:tcPr>
            <w:tcW w:w="4019" w:type="dxa"/>
          </w:tcPr>
          <w:p>
            <w:pPr>
              <w:rPr>
                <w:rFonts w:ascii="仿宋" w:hAnsi="仿宋" w:eastAsia="仿宋"/>
                <w:color w:val="000000"/>
                <w:szCs w:val="21"/>
              </w:rPr>
            </w:pPr>
            <w:r>
              <w:rPr>
                <w:rFonts w:hint="eastAsia" w:ascii="仿宋" w:hAnsi="仿宋" w:eastAsia="仿宋"/>
                <w:color w:val="000000"/>
                <w:szCs w:val="21"/>
              </w:rPr>
              <w:t>复方蛹虫草制剂对H22肝癌荷瘤C57BL6小鼠免疫功能调节的研究</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董  媛</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吉林省中医药管理局</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2018</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28</w:t>
            </w:r>
          </w:p>
        </w:tc>
        <w:tc>
          <w:tcPr>
            <w:tcW w:w="4019" w:type="dxa"/>
          </w:tcPr>
          <w:p>
            <w:pPr>
              <w:rPr>
                <w:rFonts w:ascii="仿宋" w:hAnsi="仿宋" w:eastAsia="仿宋"/>
                <w:color w:val="000000"/>
                <w:szCs w:val="21"/>
              </w:rPr>
            </w:pPr>
            <w:r>
              <w:rPr>
                <w:rFonts w:hint="eastAsia" w:ascii="仿宋" w:hAnsi="仿宋" w:eastAsia="仿宋"/>
                <w:color w:val="000000"/>
                <w:szCs w:val="21"/>
              </w:rPr>
              <w:t>金纳米颗粒高聚物电纺纤维膜用于生物活性分子检测的研究</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王  程</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吉林市科技局</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2018</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29</w:t>
            </w:r>
          </w:p>
        </w:tc>
        <w:tc>
          <w:tcPr>
            <w:tcW w:w="4019" w:type="dxa"/>
          </w:tcPr>
          <w:p>
            <w:pPr>
              <w:rPr>
                <w:rFonts w:ascii="仿宋" w:hAnsi="仿宋" w:eastAsia="仿宋"/>
                <w:color w:val="000000"/>
                <w:szCs w:val="21"/>
              </w:rPr>
            </w:pPr>
            <w:r>
              <w:rPr>
                <w:rFonts w:hint="eastAsia" w:ascii="仿宋" w:hAnsi="仿宋" w:eastAsia="仿宋"/>
                <w:color w:val="000000"/>
                <w:szCs w:val="21"/>
              </w:rPr>
              <w:t>肿瘤微环境响应肝靶向奥克梯隆型皂苷元诊断治疗型前药的设计、合成与活性评价</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昌  盛</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吉林省中医药管理局</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2018</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30</w:t>
            </w:r>
          </w:p>
        </w:tc>
        <w:tc>
          <w:tcPr>
            <w:tcW w:w="4019" w:type="dxa"/>
          </w:tcPr>
          <w:p>
            <w:pPr>
              <w:rPr>
                <w:rFonts w:ascii="仿宋" w:hAnsi="仿宋" w:eastAsia="仿宋"/>
                <w:color w:val="000000"/>
                <w:szCs w:val="21"/>
              </w:rPr>
            </w:pPr>
            <w:r>
              <w:rPr>
                <w:rFonts w:hint="eastAsia" w:ascii="仿宋" w:hAnsi="仿宋" w:eastAsia="仿宋"/>
                <w:color w:val="000000"/>
                <w:szCs w:val="21"/>
              </w:rPr>
              <w:t>吡唑类DHFR抑制剂：结构优化及其抗菌活性评价</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张天一</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吉林省卫计委</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2018</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31</w:t>
            </w:r>
          </w:p>
        </w:tc>
        <w:tc>
          <w:tcPr>
            <w:tcW w:w="4019" w:type="dxa"/>
          </w:tcPr>
          <w:p>
            <w:pPr>
              <w:rPr>
                <w:rFonts w:ascii="仿宋" w:hAnsi="仿宋" w:eastAsia="仿宋"/>
                <w:color w:val="000000"/>
                <w:szCs w:val="21"/>
              </w:rPr>
            </w:pPr>
            <w:r>
              <w:rPr>
                <w:rFonts w:hint="eastAsia" w:ascii="仿宋" w:hAnsi="仿宋" w:eastAsia="仿宋"/>
                <w:color w:val="000000"/>
                <w:szCs w:val="21"/>
              </w:rPr>
              <w:t>基于芯片技术探讨马齿苋多糖抗Ⅱ型糖尿病的作用机制研究</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白  羽</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吉林省教育厅</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2018</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32</w:t>
            </w:r>
          </w:p>
        </w:tc>
        <w:tc>
          <w:tcPr>
            <w:tcW w:w="4019" w:type="dxa"/>
          </w:tcPr>
          <w:p>
            <w:pPr>
              <w:rPr>
                <w:rFonts w:ascii="仿宋" w:hAnsi="仿宋" w:eastAsia="仿宋"/>
                <w:color w:val="000000"/>
                <w:szCs w:val="21"/>
              </w:rPr>
            </w:pPr>
            <w:r>
              <w:rPr>
                <w:rFonts w:hint="eastAsia" w:ascii="仿宋" w:hAnsi="仿宋" w:eastAsia="仿宋"/>
                <w:color w:val="000000"/>
                <w:szCs w:val="21"/>
              </w:rPr>
              <w:t>钴基金属氧化物介观结构的可控制备及其电催化性能的研究</w:t>
            </w:r>
          </w:p>
        </w:tc>
        <w:tc>
          <w:tcPr>
            <w:tcW w:w="1075" w:type="dxa"/>
            <w:vAlign w:val="center"/>
          </w:tcPr>
          <w:p>
            <w:pPr>
              <w:jc w:val="center"/>
              <w:rPr>
                <w:rFonts w:ascii="仿宋" w:hAnsi="仿宋" w:eastAsia="仿宋"/>
                <w:color w:val="000000"/>
                <w:szCs w:val="21"/>
              </w:rPr>
            </w:pPr>
            <w:r>
              <w:rPr>
                <w:rFonts w:hint="eastAsia" w:ascii="仿宋" w:hAnsi="仿宋" w:eastAsia="仿宋"/>
                <w:color w:val="000000"/>
                <w:szCs w:val="21"/>
              </w:rPr>
              <w:t>赖红伟</w:t>
            </w:r>
          </w:p>
        </w:tc>
        <w:tc>
          <w:tcPr>
            <w:tcW w:w="2268" w:type="dxa"/>
            <w:vAlign w:val="center"/>
          </w:tcPr>
          <w:p>
            <w:pPr>
              <w:jc w:val="center"/>
              <w:rPr>
                <w:rFonts w:ascii="仿宋" w:hAnsi="仿宋" w:eastAsia="仿宋"/>
                <w:color w:val="000000"/>
                <w:szCs w:val="21"/>
              </w:rPr>
            </w:pPr>
            <w:r>
              <w:rPr>
                <w:rFonts w:hint="eastAsia" w:ascii="仿宋" w:hAnsi="仿宋" w:eastAsia="仿宋"/>
                <w:color w:val="000000"/>
                <w:szCs w:val="21"/>
              </w:rPr>
              <w:t>吉林省教育厅</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2018</w:t>
            </w:r>
          </w:p>
        </w:tc>
      </w:tr>
      <w:tr>
        <w:tblPrEx>
          <w:tblBorders>
            <w:top w:val="single" w:color="auto" w:sz="18" w:space="0"/>
            <w:left w:val="none" w:color="auto" w:sz="0" w:space="0"/>
            <w:bottom w:val="single" w:color="auto"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543" w:type="dxa"/>
            <w:vAlign w:val="center"/>
          </w:tcPr>
          <w:p>
            <w:pPr>
              <w:jc w:val="center"/>
              <w:rPr>
                <w:rFonts w:ascii="仿宋" w:hAnsi="仿宋" w:eastAsia="仿宋"/>
                <w:color w:val="000000"/>
                <w:szCs w:val="21"/>
              </w:rPr>
            </w:pPr>
            <w:r>
              <w:rPr>
                <w:rFonts w:hint="eastAsia" w:ascii="仿宋" w:hAnsi="仿宋" w:eastAsia="仿宋"/>
                <w:color w:val="000000"/>
                <w:szCs w:val="21"/>
              </w:rPr>
              <w:t>33</w:t>
            </w:r>
          </w:p>
        </w:tc>
        <w:tc>
          <w:tcPr>
            <w:tcW w:w="4019" w:type="dxa"/>
            <w:vAlign w:val="center"/>
          </w:tcPr>
          <w:p>
            <w:pPr>
              <w:jc w:val="left"/>
              <w:rPr>
                <w:rFonts w:ascii="仿宋" w:hAnsi="仿宋" w:eastAsia="仿宋"/>
                <w:color w:val="000000"/>
                <w:szCs w:val="21"/>
              </w:rPr>
            </w:pPr>
            <w:r>
              <w:rPr>
                <w:rFonts w:hint="eastAsia" w:ascii="仿宋" w:hAnsi="仿宋" w:eastAsia="仿宋"/>
                <w:color w:val="000000"/>
                <w:szCs w:val="21"/>
              </w:rPr>
              <w:t>鱼腥草抗EV71病毒有效部位的化学成分和活性研究</w:t>
            </w:r>
          </w:p>
        </w:tc>
        <w:tc>
          <w:tcPr>
            <w:tcW w:w="1075" w:type="dxa"/>
            <w:vAlign w:val="center"/>
          </w:tcPr>
          <w:p>
            <w:pPr>
              <w:jc w:val="center"/>
              <w:rPr>
                <w:rFonts w:ascii="仿宋" w:hAnsi="仿宋" w:eastAsia="仿宋"/>
                <w:color w:val="000000"/>
                <w:szCs w:val="21"/>
              </w:rPr>
            </w:pPr>
            <w:r>
              <w:rPr>
                <w:rFonts w:ascii="仿宋" w:hAnsi="仿宋" w:eastAsia="仿宋"/>
                <w:color w:val="000000"/>
                <w:szCs w:val="21"/>
              </w:rPr>
              <w:t>张慧锋</w:t>
            </w:r>
          </w:p>
        </w:tc>
        <w:tc>
          <w:tcPr>
            <w:tcW w:w="2268" w:type="dxa"/>
            <w:vAlign w:val="center"/>
          </w:tcPr>
          <w:p>
            <w:pPr>
              <w:jc w:val="center"/>
              <w:rPr>
                <w:rFonts w:ascii="仿宋" w:hAnsi="仿宋" w:eastAsia="仿宋"/>
                <w:color w:val="000000"/>
                <w:szCs w:val="21"/>
              </w:rPr>
            </w:pPr>
            <w:r>
              <w:rPr>
                <w:rFonts w:ascii="仿宋" w:hAnsi="仿宋" w:eastAsia="仿宋"/>
                <w:color w:val="000000"/>
                <w:szCs w:val="21"/>
              </w:rPr>
              <w:t>吉林省教育厅</w:t>
            </w:r>
          </w:p>
        </w:tc>
        <w:tc>
          <w:tcPr>
            <w:tcW w:w="1098" w:type="dxa"/>
            <w:vAlign w:val="center"/>
          </w:tcPr>
          <w:p>
            <w:pPr>
              <w:jc w:val="center"/>
              <w:rPr>
                <w:rFonts w:ascii="仿宋" w:hAnsi="仿宋" w:eastAsia="仿宋"/>
                <w:color w:val="000000"/>
                <w:szCs w:val="21"/>
              </w:rPr>
            </w:pPr>
            <w:r>
              <w:rPr>
                <w:rFonts w:hint="eastAsia" w:ascii="仿宋" w:hAnsi="仿宋" w:eastAsia="仿宋"/>
                <w:color w:val="000000"/>
                <w:szCs w:val="21"/>
              </w:rPr>
              <w:t>2018.07</w:t>
            </w:r>
          </w:p>
        </w:tc>
      </w:tr>
    </w:tbl>
    <w:p>
      <w:pPr>
        <w:pStyle w:val="3"/>
        <w:rPr>
          <w:rFonts w:ascii="Times New Roman" w:hAnsi="Times New Roman" w:eastAsia="仿宋" w:cs="Times New Roman"/>
          <w:bCs w:val="0"/>
          <w:color w:val="000000"/>
          <w:sz w:val="24"/>
          <w:szCs w:val="24"/>
        </w:rPr>
      </w:pPr>
      <w:bookmarkStart w:id="74" w:name="_Toc2868610"/>
      <w:bookmarkStart w:id="75" w:name="_Toc477953066"/>
    </w:p>
    <w:p>
      <w:r>
        <w:br w:type="page"/>
      </w:r>
    </w:p>
    <w:p>
      <w:pPr>
        <w:pStyle w:val="3"/>
      </w:pPr>
      <w:r>
        <w:rPr>
          <w:rFonts w:ascii="Times New Roman" w:hAnsi="Times New Roman" w:eastAsia="仿宋" w:cs="Times New Roman"/>
          <w:bCs w:val="0"/>
          <w:color w:val="000000"/>
          <w:sz w:val="24"/>
          <w:szCs w:val="24"/>
        </w:rPr>
        <w:t>附件2</w:t>
      </w:r>
      <w:bookmarkEnd w:id="74"/>
      <w:bookmarkEnd w:id="75"/>
      <w:r>
        <w:t xml:space="preserve">  </w:t>
      </w:r>
    </w:p>
    <w:p>
      <w:pPr>
        <w:pStyle w:val="22"/>
        <w:jc w:val="center"/>
        <w:rPr>
          <w:rFonts w:ascii="Times New Roman" w:hAnsi="Times New Roman" w:eastAsia="仿宋" w:cs="Times New Roman"/>
          <w:bCs w:val="0"/>
          <w:caps w:val="0"/>
          <w:color w:val="000000"/>
          <w:sz w:val="24"/>
          <w:szCs w:val="24"/>
        </w:rPr>
      </w:pPr>
      <w:r>
        <w:rPr>
          <w:rFonts w:ascii="Times New Roman" w:hAnsi="Times New Roman" w:eastAsia="仿宋" w:cs="Times New Roman"/>
          <w:bCs w:val="0"/>
          <w:caps w:val="0"/>
          <w:color w:val="000000"/>
          <w:sz w:val="24"/>
          <w:szCs w:val="24"/>
        </w:rPr>
        <w:t>近四年专任教师主要科研成果</w:t>
      </w:r>
      <w:r>
        <w:rPr>
          <w:rFonts w:hint="eastAsia" w:ascii="Times New Roman" w:hAnsi="Times New Roman" w:eastAsia="仿宋" w:cs="Times New Roman"/>
          <w:bCs w:val="0"/>
          <w:caps w:val="0"/>
          <w:color w:val="000000"/>
          <w:sz w:val="24"/>
          <w:szCs w:val="24"/>
        </w:rPr>
        <w:t>奖</w:t>
      </w:r>
    </w:p>
    <w:tbl>
      <w:tblPr>
        <w:tblStyle w:val="41"/>
        <w:tblW w:w="9130" w:type="dxa"/>
        <w:jc w:val="center"/>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6"/>
        <w:gridCol w:w="4027"/>
        <w:gridCol w:w="992"/>
        <w:gridCol w:w="1623"/>
        <w:gridCol w:w="1248"/>
        <w:gridCol w:w="764"/>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476" w:type="dxa"/>
            <w:tcBorders>
              <w:top w:val="single" w:color="auto" w:sz="12" w:space="0"/>
              <w:bottom w:val="single" w:color="auto" w:sz="6" w:space="0"/>
            </w:tcBorders>
            <w:vAlign w:val="center"/>
          </w:tcPr>
          <w:p>
            <w:pPr>
              <w:pStyle w:val="22"/>
              <w:jc w:val="center"/>
              <w:rPr>
                <w:rFonts w:ascii="Times New Roman" w:hAnsi="Times New Roman" w:eastAsia="仿宋" w:cs="Times New Roman"/>
                <w:bCs w:val="0"/>
                <w:caps w:val="0"/>
                <w:color w:val="000000"/>
                <w:sz w:val="24"/>
                <w:szCs w:val="24"/>
              </w:rPr>
            </w:pPr>
            <w:r>
              <w:rPr>
                <w:rFonts w:ascii="Times New Roman" w:hAnsi="Times New Roman" w:eastAsia="仿宋" w:cs="Times New Roman"/>
                <w:bCs w:val="0"/>
                <w:caps w:val="0"/>
                <w:color w:val="000000"/>
                <w:sz w:val="24"/>
                <w:szCs w:val="24"/>
              </w:rPr>
              <w:t>序号</w:t>
            </w:r>
          </w:p>
        </w:tc>
        <w:tc>
          <w:tcPr>
            <w:tcW w:w="4027" w:type="dxa"/>
            <w:tcBorders>
              <w:top w:val="single" w:color="auto" w:sz="12" w:space="0"/>
              <w:bottom w:val="single" w:color="auto" w:sz="6" w:space="0"/>
            </w:tcBorders>
            <w:vAlign w:val="center"/>
          </w:tcPr>
          <w:p>
            <w:pPr>
              <w:pStyle w:val="22"/>
              <w:jc w:val="center"/>
              <w:rPr>
                <w:rFonts w:ascii="Times New Roman" w:hAnsi="Times New Roman" w:eastAsia="仿宋" w:cs="Times New Roman"/>
                <w:bCs w:val="0"/>
                <w:caps w:val="0"/>
                <w:color w:val="000000"/>
                <w:sz w:val="24"/>
                <w:szCs w:val="24"/>
              </w:rPr>
            </w:pPr>
            <w:r>
              <w:rPr>
                <w:rFonts w:ascii="Times New Roman" w:hAnsi="Times New Roman" w:eastAsia="仿宋" w:cs="Times New Roman"/>
                <w:bCs w:val="0"/>
                <w:caps w:val="0"/>
                <w:color w:val="000000"/>
                <w:sz w:val="24"/>
                <w:szCs w:val="24"/>
              </w:rPr>
              <w:t>获奖项目名称</w:t>
            </w:r>
          </w:p>
        </w:tc>
        <w:tc>
          <w:tcPr>
            <w:tcW w:w="992" w:type="dxa"/>
            <w:tcBorders>
              <w:top w:val="single" w:color="auto" w:sz="12" w:space="0"/>
              <w:bottom w:val="single" w:color="auto" w:sz="6" w:space="0"/>
            </w:tcBorders>
            <w:vAlign w:val="center"/>
          </w:tcPr>
          <w:p>
            <w:pPr>
              <w:pStyle w:val="22"/>
              <w:jc w:val="center"/>
              <w:rPr>
                <w:rFonts w:ascii="Times New Roman" w:hAnsi="Times New Roman" w:eastAsia="仿宋" w:cs="Times New Roman"/>
                <w:bCs w:val="0"/>
                <w:caps w:val="0"/>
                <w:color w:val="000000"/>
                <w:sz w:val="24"/>
                <w:szCs w:val="24"/>
              </w:rPr>
            </w:pPr>
            <w:r>
              <w:rPr>
                <w:rFonts w:ascii="Times New Roman" w:hAnsi="Times New Roman" w:eastAsia="仿宋" w:cs="Times New Roman"/>
                <w:bCs w:val="0"/>
                <w:caps w:val="0"/>
                <w:color w:val="000000"/>
                <w:sz w:val="24"/>
                <w:szCs w:val="24"/>
              </w:rPr>
              <w:t>获奖人</w:t>
            </w:r>
          </w:p>
        </w:tc>
        <w:tc>
          <w:tcPr>
            <w:tcW w:w="1623" w:type="dxa"/>
            <w:tcBorders>
              <w:top w:val="single" w:color="auto" w:sz="12" w:space="0"/>
              <w:bottom w:val="single" w:color="auto" w:sz="6" w:space="0"/>
            </w:tcBorders>
            <w:vAlign w:val="center"/>
          </w:tcPr>
          <w:p>
            <w:pPr>
              <w:pStyle w:val="22"/>
              <w:jc w:val="center"/>
              <w:rPr>
                <w:rFonts w:ascii="Times New Roman" w:hAnsi="Times New Roman" w:eastAsia="仿宋" w:cs="Times New Roman"/>
                <w:bCs w:val="0"/>
                <w:caps w:val="0"/>
                <w:color w:val="000000"/>
                <w:sz w:val="24"/>
                <w:szCs w:val="24"/>
              </w:rPr>
            </w:pPr>
            <w:r>
              <w:rPr>
                <w:rFonts w:ascii="Times New Roman" w:hAnsi="Times New Roman" w:eastAsia="仿宋" w:cs="Times New Roman"/>
                <w:bCs w:val="0"/>
                <w:caps w:val="0"/>
                <w:color w:val="000000"/>
                <w:sz w:val="24"/>
                <w:szCs w:val="24"/>
              </w:rPr>
              <w:t>名称</w:t>
            </w:r>
          </w:p>
        </w:tc>
        <w:tc>
          <w:tcPr>
            <w:tcW w:w="1248" w:type="dxa"/>
            <w:tcBorders>
              <w:top w:val="single" w:color="auto" w:sz="12" w:space="0"/>
              <w:bottom w:val="single" w:color="auto" w:sz="6" w:space="0"/>
            </w:tcBorders>
            <w:vAlign w:val="center"/>
          </w:tcPr>
          <w:p>
            <w:pPr>
              <w:pStyle w:val="22"/>
              <w:jc w:val="center"/>
              <w:rPr>
                <w:rFonts w:ascii="Times New Roman" w:hAnsi="Times New Roman" w:eastAsia="仿宋" w:cs="Times New Roman"/>
                <w:bCs w:val="0"/>
                <w:caps w:val="0"/>
                <w:color w:val="000000"/>
                <w:sz w:val="24"/>
                <w:szCs w:val="24"/>
              </w:rPr>
            </w:pPr>
            <w:r>
              <w:rPr>
                <w:rFonts w:ascii="Times New Roman" w:hAnsi="Times New Roman" w:eastAsia="仿宋" w:cs="Times New Roman"/>
                <w:bCs w:val="0"/>
                <w:caps w:val="0"/>
                <w:color w:val="000000"/>
                <w:sz w:val="24"/>
                <w:szCs w:val="24"/>
              </w:rPr>
              <w:t>等级</w:t>
            </w:r>
          </w:p>
        </w:tc>
        <w:tc>
          <w:tcPr>
            <w:tcW w:w="764" w:type="dxa"/>
            <w:tcBorders>
              <w:top w:val="single" w:color="auto" w:sz="12" w:space="0"/>
              <w:bottom w:val="single" w:color="auto" w:sz="6" w:space="0"/>
            </w:tcBorders>
            <w:vAlign w:val="center"/>
          </w:tcPr>
          <w:p>
            <w:pPr>
              <w:pStyle w:val="22"/>
              <w:jc w:val="center"/>
              <w:rPr>
                <w:rFonts w:ascii="Times New Roman" w:hAnsi="Times New Roman" w:eastAsia="仿宋" w:cs="Times New Roman"/>
                <w:bCs w:val="0"/>
                <w:caps w:val="0"/>
                <w:color w:val="000000"/>
                <w:sz w:val="24"/>
                <w:szCs w:val="24"/>
              </w:rPr>
            </w:pPr>
            <w:r>
              <w:rPr>
                <w:rFonts w:ascii="Times New Roman" w:hAnsi="Times New Roman" w:eastAsia="仿宋" w:cs="Times New Roman"/>
                <w:bCs w:val="0"/>
                <w:caps w:val="0"/>
                <w:color w:val="000000"/>
                <w:sz w:val="24"/>
                <w:szCs w:val="24"/>
              </w:rPr>
              <w:t>时间</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476" w:type="dxa"/>
            <w:tcBorders>
              <w:top w:val="single" w:color="auto" w:sz="6" w:space="0"/>
            </w:tcBorders>
            <w:vAlign w:val="center"/>
          </w:tcPr>
          <w:p>
            <w:pPr>
              <w:jc w:val="center"/>
              <w:rPr>
                <w:rFonts w:ascii="仿宋" w:hAnsi="仿宋" w:eastAsia="仿宋"/>
                <w:color w:val="000000"/>
                <w:szCs w:val="21"/>
              </w:rPr>
            </w:pPr>
            <w:r>
              <w:rPr>
                <w:rFonts w:ascii="仿宋" w:hAnsi="仿宋" w:eastAsia="仿宋"/>
                <w:color w:val="000000"/>
                <w:szCs w:val="21"/>
              </w:rPr>
              <w:t>1</w:t>
            </w:r>
          </w:p>
        </w:tc>
        <w:tc>
          <w:tcPr>
            <w:tcW w:w="4027" w:type="dxa"/>
            <w:tcBorders>
              <w:top w:val="single" w:color="auto" w:sz="6" w:space="0"/>
            </w:tcBorders>
            <w:vAlign w:val="center"/>
          </w:tcPr>
          <w:p>
            <w:pPr>
              <w:widowControl/>
              <w:rPr>
                <w:rFonts w:ascii="仿宋" w:hAnsi="仿宋" w:eastAsia="仿宋"/>
                <w:color w:val="000000"/>
                <w:szCs w:val="21"/>
              </w:rPr>
            </w:pPr>
            <w:r>
              <w:rPr>
                <w:rFonts w:hint="eastAsia" w:ascii="仿宋" w:hAnsi="仿宋" w:eastAsia="仿宋"/>
                <w:color w:val="000000"/>
                <w:szCs w:val="21"/>
              </w:rPr>
              <w:t>去甲基斑蝥素联合紫杉醇诱导肿瘤细胞凋亡的应用研究</w:t>
            </w:r>
          </w:p>
        </w:tc>
        <w:tc>
          <w:tcPr>
            <w:tcW w:w="992" w:type="dxa"/>
            <w:tcBorders>
              <w:top w:val="single" w:color="auto" w:sz="6" w:space="0"/>
            </w:tcBorders>
            <w:vAlign w:val="center"/>
          </w:tcPr>
          <w:p>
            <w:pPr>
              <w:rPr>
                <w:rFonts w:ascii="仿宋" w:hAnsi="仿宋" w:eastAsia="仿宋"/>
                <w:color w:val="000000"/>
                <w:szCs w:val="21"/>
              </w:rPr>
            </w:pPr>
            <w:r>
              <w:rPr>
                <w:rFonts w:hint="eastAsia" w:ascii="仿宋" w:hAnsi="仿宋" w:eastAsia="仿宋"/>
                <w:color w:val="000000"/>
                <w:szCs w:val="21"/>
              </w:rPr>
              <w:t>李妍</w:t>
            </w:r>
          </w:p>
        </w:tc>
        <w:tc>
          <w:tcPr>
            <w:tcW w:w="1623" w:type="dxa"/>
            <w:tcBorders>
              <w:top w:val="single" w:color="auto" w:sz="6" w:space="0"/>
            </w:tcBorders>
            <w:vAlign w:val="center"/>
          </w:tcPr>
          <w:p>
            <w:pPr>
              <w:widowControl/>
              <w:rPr>
                <w:rFonts w:ascii="仿宋" w:hAnsi="仿宋" w:eastAsia="仿宋"/>
                <w:color w:val="000000"/>
                <w:szCs w:val="21"/>
              </w:rPr>
            </w:pPr>
            <w:r>
              <w:rPr>
                <w:rFonts w:hint="eastAsia" w:ascii="仿宋" w:hAnsi="仿宋" w:eastAsia="仿宋"/>
                <w:color w:val="000000"/>
                <w:szCs w:val="21"/>
              </w:rPr>
              <w:t>省级科研奖项</w:t>
            </w:r>
            <w:r>
              <w:rPr>
                <w:rFonts w:ascii="仿宋" w:hAnsi="仿宋" w:eastAsia="仿宋"/>
                <w:color w:val="000000"/>
                <w:szCs w:val="21"/>
              </w:rPr>
              <w:t>-</w:t>
            </w:r>
            <w:r>
              <w:rPr>
                <w:rFonts w:hint="eastAsia" w:ascii="仿宋" w:hAnsi="仿宋" w:eastAsia="仿宋"/>
                <w:color w:val="000000"/>
                <w:szCs w:val="21"/>
              </w:rPr>
              <w:t>军队医疗成果</w:t>
            </w:r>
          </w:p>
        </w:tc>
        <w:tc>
          <w:tcPr>
            <w:tcW w:w="1248" w:type="dxa"/>
            <w:tcBorders>
              <w:top w:val="single" w:color="auto" w:sz="6" w:space="0"/>
            </w:tcBorders>
            <w:vAlign w:val="center"/>
          </w:tcPr>
          <w:p>
            <w:pPr>
              <w:widowControl/>
              <w:rPr>
                <w:rFonts w:ascii="仿宋" w:hAnsi="仿宋" w:eastAsia="仿宋"/>
                <w:color w:val="000000"/>
                <w:szCs w:val="21"/>
              </w:rPr>
            </w:pPr>
            <w:r>
              <w:rPr>
                <w:rFonts w:hint="eastAsia" w:ascii="仿宋" w:hAnsi="仿宋" w:eastAsia="仿宋"/>
                <w:color w:val="000000"/>
                <w:szCs w:val="21"/>
              </w:rPr>
              <w:t>三等奖</w:t>
            </w:r>
          </w:p>
        </w:tc>
        <w:tc>
          <w:tcPr>
            <w:tcW w:w="764" w:type="dxa"/>
            <w:tcBorders>
              <w:top w:val="single" w:color="auto" w:sz="6" w:space="0"/>
            </w:tcBorders>
            <w:vAlign w:val="center"/>
          </w:tcPr>
          <w:p>
            <w:pPr>
              <w:jc w:val="center"/>
              <w:rPr>
                <w:rFonts w:ascii="仿宋" w:hAnsi="仿宋" w:eastAsia="仿宋"/>
                <w:color w:val="000000"/>
                <w:szCs w:val="21"/>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476" w:type="dxa"/>
            <w:vAlign w:val="center"/>
          </w:tcPr>
          <w:p>
            <w:pPr>
              <w:jc w:val="center"/>
              <w:rPr>
                <w:rFonts w:ascii="仿宋" w:hAnsi="仿宋" w:eastAsia="仿宋"/>
                <w:color w:val="000000"/>
                <w:szCs w:val="21"/>
              </w:rPr>
            </w:pPr>
            <w:r>
              <w:rPr>
                <w:rFonts w:ascii="仿宋" w:hAnsi="仿宋" w:eastAsia="仿宋"/>
                <w:color w:val="000000"/>
                <w:szCs w:val="21"/>
              </w:rPr>
              <w:t>2</w:t>
            </w:r>
          </w:p>
        </w:tc>
        <w:tc>
          <w:tcPr>
            <w:tcW w:w="4027" w:type="dxa"/>
            <w:vAlign w:val="center"/>
          </w:tcPr>
          <w:p>
            <w:pPr>
              <w:rPr>
                <w:rFonts w:ascii="仿宋" w:hAnsi="仿宋" w:eastAsia="仿宋"/>
                <w:color w:val="000000"/>
                <w:szCs w:val="21"/>
              </w:rPr>
            </w:pPr>
            <w:r>
              <w:rPr>
                <w:rFonts w:hint="eastAsia" w:ascii="仿宋" w:hAnsi="仿宋" w:eastAsia="仿宋"/>
                <w:color w:val="000000"/>
                <w:szCs w:val="21"/>
              </w:rPr>
              <w:t>木脂素对醋酸铅染毒小鼠生精功能的影响</w:t>
            </w:r>
          </w:p>
        </w:tc>
        <w:tc>
          <w:tcPr>
            <w:tcW w:w="992" w:type="dxa"/>
            <w:vAlign w:val="center"/>
          </w:tcPr>
          <w:p>
            <w:pPr>
              <w:rPr>
                <w:rFonts w:ascii="仿宋" w:hAnsi="仿宋" w:eastAsia="仿宋"/>
                <w:color w:val="000000"/>
                <w:szCs w:val="21"/>
              </w:rPr>
            </w:pPr>
            <w:r>
              <w:rPr>
                <w:rFonts w:hint="eastAsia" w:ascii="仿宋" w:hAnsi="仿宋" w:eastAsia="仿宋"/>
                <w:color w:val="000000"/>
                <w:szCs w:val="21"/>
              </w:rPr>
              <w:t>沈楠</w:t>
            </w:r>
          </w:p>
        </w:tc>
        <w:tc>
          <w:tcPr>
            <w:tcW w:w="1623" w:type="dxa"/>
            <w:vAlign w:val="center"/>
          </w:tcPr>
          <w:p>
            <w:pPr>
              <w:rPr>
                <w:rFonts w:ascii="仿宋" w:hAnsi="仿宋" w:eastAsia="仿宋"/>
                <w:color w:val="000000"/>
                <w:szCs w:val="21"/>
              </w:rPr>
            </w:pPr>
            <w:r>
              <w:rPr>
                <w:rFonts w:hint="eastAsia" w:ascii="仿宋" w:hAnsi="仿宋" w:eastAsia="仿宋"/>
                <w:color w:val="000000"/>
                <w:szCs w:val="21"/>
              </w:rPr>
              <w:t>吉林市优秀学术论文</w:t>
            </w:r>
          </w:p>
        </w:tc>
        <w:tc>
          <w:tcPr>
            <w:tcW w:w="1248" w:type="dxa"/>
            <w:vAlign w:val="center"/>
          </w:tcPr>
          <w:p>
            <w:pPr>
              <w:rPr>
                <w:rFonts w:ascii="仿宋" w:hAnsi="仿宋" w:eastAsia="仿宋"/>
                <w:color w:val="000000"/>
                <w:szCs w:val="21"/>
              </w:rPr>
            </w:pPr>
            <w:r>
              <w:rPr>
                <w:rFonts w:hint="eastAsia" w:ascii="仿宋" w:hAnsi="仿宋" w:eastAsia="仿宋"/>
                <w:color w:val="000000"/>
                <w:szCs w:val="21"/>
              </w:rPr>
              <w:t>一等奖</w:t>
            </w:r>
          </w:p>
        </w:tc>
        <w:tc>
          <w:tcPr>
            <w:tcW w:w="764" w:type="dxa"/>
            <w:vAlign w:val="center"/>
          </w:tcPr>
          <w:p>
            <w:pPr>
              <w:jc w:val="center"/>
              <w:rPr>
                <w:rFonts w:ascii="仿宋" w:hAnsi="仿宋" w:eastAsia="仿宋"/>
                <w:color w:val="000000"/>
                <w:szCs w:val="21"/>
              </w:rPr>
            </w:pPr>
            <w:r>
              <w:rPr>
                <w:rFonts w:hint="eastAsia" w:ascii="仿宋" w:hAnsi="仿宋" w:eastAsia="仿宋"/>
                <w:color w:val="000000"/>
                <w:szCs w:val="21"/>
              </w:rPr>
              <w:t>2016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476" w:type="dxa"/>
            <w:vAlign w:val="center"/>
          </w:tcPr>
          <w:p>
            <w:pPr>
              <w:jc w:val="center"/>
              <w:rPr>
                <w:rFonts w:ascii="仿宋" w:hAnsi="仿宋" w:eastAsia="仿宋"/>
                <w:color w:val="000000"/>
                <w:szCs w:val="21"/>
              </w:rPr>
            </w:pPr>
            <w:r>
              <w:rPr>
                <w:rFonts w:hint="eastAsia" w:ascii="仿宋" w:hAnsi="仿宋" w:eastAsia="仿宋"/>
                <w:color w:val="000000"/>
                <w:szCs w:val="21"/>
              </w:rPr>
              <w:t>3</w:t>
            </w:r>
          </w:p>
        </w:tc>
        <w:tc>
          <w:tcPr>
            <w:tcW w:w="4027" w:type="dxa"/>
            <w:vAlign w:val="center"/>
          </w:tcPr>
          <w:p>
            <w:pPr>
              <w:jc w:val="left"/>
              <w:rPr>
                <w:rFonts w:ascii="仿宋" w:hAnsi="仿宋" w:eastAsia="仿宋"/>
                <w:color w:val="000000"/>
                <w:szCs w:val="21"/>
              </w:rPr>
            </w:pPr>
            <w:r>
              <w:rPr>
                <w:rFonts w:hint="eastAsia" w:ascii="仿宋" w:hAnsi="仿宋" w:eastAsia="仿宋"/>
                <w:color w:val="000000"/>
                <w:szCs w:val="21"/>
              </w:rPr>
              <w:t>萱草花总黄酮改善CCL4致大鼠肝纤维化的作用</w:t>
            </w:r>
          </w:p>
        </w:tc>
        <w:tc>
          <w:tcPr>
            <w:tcW w:w="992" w:type="dxa"/>
            <w:vAlign w:val="center"/>
          </w:tcPr>
          <w:p>
            <w:pPr>
              <w:rPr>
                <w:rFonts w:ascii="仿宋" w:hAnsi="仿宋" w:eastAsia="仿宋"/>
                <w:color w:val="000000"/>
                <w:szCs w:val="21"/>
              </w:rPr>
            </w:pPr>
            <w:r>
              <w:rPr>
                <w:rFonts w:hint="eastAsia" w:ascii="仿宋" w:hAnsi="仿宋" w:eastAsia="仿宋"/>
                <w:color w:val="000000"/>
                <w:szCs w:val="21"/>
              </w:rPr>
              <w:t>沈楠</w:t>
            </w:r>
          </w:p>
        </w:tc>
        <w:tc>
          <w:tcPr>
            <w:tcW w:w="1623" w:type="dxa"/>
            <w:vAlign w:val="bottom"/>
          </w:tcPr>
          <w:p>
            <w:pPr>
              <w:jc w:val="left"/>
              <w:rPr>
                <w:rFonts w:ascii="仿宋" w:hAnsi="仿宋" w:eastAsia="仿宋"/>
                <w:color w:val="000000"/>
                <w:szCs w:val="21"/>
              </w:rPr>
            </w:pPr>
            <w:r>
              <w:rPr>
                <w:rFonts w:hint="eastAsia" w:ascii="仿宋" w:hAnsi="仿宋" w:eastAsia="仿宋"/>
                <w:color w:val="000000"/>
                <w:szCs w:val="21"/>
              </w:rPr>
              <w:t>吉林市优秀学术论文</w:t>
            </w:r>
          </w:p>
        </w:tc>
        <w:tc>
          <w:tcPr>
            <w:tcW w:w="1248" w:type="dxa"/>
            <w:vAlign w:val="center"/>
          </w:tcPr>
          <w:p>
            <w:pPr>
              <w:jc w:val="left"/>
              <w:rPr>
                <w:rFonts w:ascii="仿宋" w:hAnsi="仿宋" w:eastAsia="仿宋"/>
                <w:color w:val="000000"/>
                <w:szCs w:val="21"/>
              </w:rPr>
            </w:pPr>
            <w:r>
              <w:rPr>
                <w:rFonts w:hint="eastAsia" w:ascii="仿宋" w:hAnsi="仿宋" w:eastAsia="仿宋"/>
                <w:color w:val="000000"/>
                <w:szCs w:val="21"/>
              </w:rPr>
              <w:t>三等奖</w:t>
            </w:r>
          </w:p>
        </w:tc>
        <w:tc>
          <w:tcPr>
            <w:tcW w:w="764" w:type="dxa"/>
            <w:vAlign w:val="center"/>
          </w:tcPr>
          <w:p>
            <w:pPr>
              <w:jc w:val="center"/>
              <w:rPr>
                <w:rFonts w:ascii="仿宋" w:hAnsi="仿宋" w:eastAsia="仿宋"/>
                <w:color w:val="000000"/>
                <w:szCs w:val="21"/>
              </w:rPr>
            </w:pPr>
            <w:r>
              <w:rPr>
                <w:rFonts w:hint="eastAsia" w:ascii="仿宋" w:hAnsi="仿宋" w:eastAsia="仿宋"/>
                <w:color w:val="000000"/>
                <w:szCs w:val="21"/>
              </w:rPr>
              <w:t>2016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476" w:type="dxa"/>
            <w:vAlign w:val="center"/>
          </w:tcPr>
          <w:p>
            <w:pPr>
              <w:jc w:val="center"/>
              <w:rPr>
                <w:rFonts w:ascii="仿宋" w:hAnsi="仿宋" w:eastAsia="仿宋"/>
                <w:color w:val="000000"/>
                <w:szCs w:val="21"/>
              </w:rPr>
            </w:pPr>
            <w:r>
              <w:rPr>
                <w:rFonts w:hint="eastAsia" w:ascii="仿宋" w:hAnsi="仿宋" w:eastAsia="仿宋"/>
                <w:color w:val="000000"/>
                <w:szCs w:val="21"/>
              </w:rPr>
              <w:t>4</w:t>
            </w:r>
          </w:p>
        </w:tc>
        <w:tc>
          <w:tcPr>
            <w:tcW w:w="4027" w:type="dxa"/>
            <w:vAlign w:val="center"/>
          </w:tcPr>
          <w:p>
            <w:pPr>
              <w:jc w:val="left"/>
              <w:rPr>
                <w:rFonts w:ascii="仿宋" w:hAnsi="仿宋" w:eastAsia="仿宋"/>
                <w:color w:val="000000"/>
                <w:szCs w:val="21"/>
              </w:rPr>
            </w:pPr>
            <w:r>
              <w:rPr>
                <w:rFonts w:hint="eastAsia" w:ascii="仿宋" w:hAnsi="仿宋" w:eastAsia="仿宋"/>
                <w:color w:val="000000"/>
                <w:szCs w:val="21"/>
              </w:rPr>
              <w:t>萱草花总黄酮改善肝细胞HL-7702氧化损伤的研究</w:t>
            </w:r>
          </w:p>
        </w:tc>
        <w:tc>
          <w:tcPr>
            <w:tcW w:w="992" w:type="dxa"/>
            <w:vAlign w:val="center"/>
          </w:tcPr>
          <w:p>
            <w:pPr>
              <w:rPr>
                <w:rFonts w:ascii="仿宋" w:hAnsi="仿宋" w:eastAsia="仿宋"/>
                <w:color w:val="000000"/>
                <w:szCs w:val="21"/>
              </w:rPr>
            </w:pPr>
            <w:r>
              <w:rPr>
                <w:rFonts w:hint="eastAsia" w:ascii="仿宋" w:hAnsi="仿宋" w:eastAsia="仿宋"/>
                <w:color w:val="000000"/>
                <w:szCs w:val="21"/>
              </w:rPr>
              <w:t>沈楠</w:t>
            </w:r>
          </w:p>
        </w:tc>
        <w:tc>
          <w:tcPr>
            <w:tcW w:w="1623" w:type="dxa"/>
            <w:vAlign w:val="bottom"/>
          </w:tcPr>
          <w:p>
            <w:pPr>
              <w:rPr>
                <w:rFonts w:ascii="仿宋" w:hAnsi="仿宋" w:eastAsia="仿宋"/>
                <w:color w:val="000000"/>
                <w:szCs w:val="21"/>
              </w:rPr>
            </w:pPr>
            <w:r>
              <w:rPr>
                <w:rFonts w:hint="eastAsia" w:ascii="仿宋" w:hAnsi="仿宋" w:eastAsia="仿宋"/>
                <w:color w:val="000000"/>
                <w:szCs w:val="21"/>
              </w:rPr>
              <w:t>吉林市优秀学术论文</w:t>
            </w:r>
          </w:p>
        </w:tc>
        <w:tc>
          <w:tcPr>
            <w:tcW w:w="1248" w:type="dxa"/>
            <w:vAlign w:val="center"/>
          </w:tcPr>
          <w:p>
            <w:pPr>
              <w:jc w:val="left"/>
              <w:rPr>
                <w:rFonts w:ascii="仿宋" w:hAnsi="仿宋" w:eastAsia="仿宋"/>
                <w:color w:val="000000"/>
                <w:szCs w:val="21"/>
              </w:rPr>
            </w:pPr>
            <w:r>
              <w:rPr>
                <w:rFonts w:hint="eastAsia" w:ascii="仿宋" w:hAnsi="仿宋" w:eastAsia="仿宋"/>
                <w:color w:val="000000"/>
                <w:szCs w:val="21"/>
              </w:rPr>
              <w:t>三等奖</w:t>
            </w:r>
          </w:p>
        </w:tc>
        <w:tc>
          <w:tcPr>
            <w:tcW w:w="764" w:type="dxa"/>
            <w:vAlign w:val="center"/>
          </w:tcPr>
          <w:p>
            <w:pPr>
              <w:jc w:val="center"/>
              <w:rPr>
                <w:rFonts w:ascii="仿宋" w:hAnsi="仿宋" w:eastAsia="仿宋"/>
                <w:color w:val="000000"/>
                <w:szCs w:val="21"/>
              </w:rPr>
            </w:pPr>
            <w:r>
              <w:rPr>
                <w:rFonts w:hint="eastAsia" w:ascii="仿宋" w:hAnsi="仿宋" w:eastAsia="仿宋"/>
                <w:color w:val="000000"/>
                <w:szCs w:val="21"/>
              </w:rPr>
              <w:t>2016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476" w:type="dxa"/>
            <w:vAlign w:val="center"/>
          </w:tcPr>
          <w:p>
            <w:pPr>
              <w:jc w:val="center"/>
              <w:rPr>
                <w:rFonts w:ascii="仿宋" w:hAnsi="仿宋" w:eastAsia="仿宋"/>
                <w:color w:val="000000"/>
                <w:szCs w:val="21"/>
              </w:rPr>
            </w:pPr>
            <w:r>
              <w:rPr>
                <w:rFonts w:hint="eastAsia" w:ascii="仿宋" w:hAnsi="仿宋" w:eastAsia="仿宋"/>
                <w:color w:val="000000"/>
                <w:szCs w:val="21"/>
              </w:rPr>
              <w:t>5</w:t>
            </w:r>
          </w:p>
        </w:tc>
        <w:tc>
          <w:tcPr>
            <w:tcW w:w="4027" w:type="dxa"/>
            <w:vAlign w:val="center"/>
          </w:tcPr>
          <w:p>
            <w:pPr>
              <w:jc w:val="left"/>
              <w:rPr>
                <w:rFonts w:ascii="仿宋" w:hAnsi="仿宋" w:eastAsia="仿宋"/>
                <w:color w:val="000000"/>
                <w:szCs w:val="21"/>
              </w:rPr>
            </w:pPr>
            <w:r>
              <w:rPr>
                <w:rFonts w:hint="eastAsia" w:ascii="仿宋" w:hAnsi="仿宋" w:eastAsia="仿宋"/>
                <w:color w:val="000000"/>
                <w:szCs w:val="21"/>
              </w:rPr>
              <w:t>非奇异H矩阵的系列论文</w:t>
            </w:r>
          </w:p>
        </w:tc>
        <w:tc>
          <w:tcPr>
            <w:tcW w:w="992" w:type="dxa"/>
            <w:vAlign w:val="bottom"/>
          </w:tcPr>
          <w:p>
            <w:pPr>
              <w:rPr>
                <w:rFonts w:ascii="仿宋" w:hAnsi="仿宋" w:eastAsia="仿宋"/>
                <w:color w:val="000000"/>
                <w:szCs w:val="21"/>
              </w:rPr>
            </w:pPr>
            <w:r>
              <w:rPr>
                <w:rFonts w:hint="eastAsia" w:ascii="仿宋" w:hAnsi="仿宋" w:eastAsia="仿宋"/>
                <w:color w:val="000000"/>
                <w:szCs w:val="21"/>
              </w:rPr>
              <w:t>邰志艳</w:t>
            </w:r>
          </w:p>
        </w:tc>
        <w:tc>
          <w:tcPr>
            <w:tcW w:w="1623" w:type="dxa"/>
            <w:vAlign w:val="center"/>
          </w:tcPr>
          <w:p>
            <w:pPr>
              <w:rPr>
                <w:rFonts w:ascii="仿宋" w:hAnsi="仿宋" w:eastAsia="仿宋"/>
                <w:color w:val="000000"/>
                <w:szCs w:val="21"/>
              </w:rPr>
            </w:pPr>
            <w:r>
              <w:rPr>
                <w:rFonts w:hint="eastAsia" w:ascii="仿宋" w:hAnsi="仿宋" w:eastAsia="仿宋"/>
                <w:color w:val="000000"/>
                <w:szCs w:val="21"/>
              </w:rPr>
              <w:t>吉林市自然科学学术成果</w:t>
            </w:r>
          </w:p>
        </w:tc>
        <w:tc>
          <w:tcPr>
            <w:tcW w:w="1248" w:type="dxa"/>
            <w:vAlign w:val="center"/>
          </w:tcPr>
          <w:p>
            <w:pPr>
              <w:jc w:val="left"/>
              <w:rPr>
                <w:rFonts w:ascii="仿宋" w:hAnsi="仿宋" w:eastAsia="仿宋"/>
                <w:color w:val="000000"/>
                <w:szCs w:val="21"/>
              </w:rPr>
            </w:pPr>
            <w:r>
              <w:rPr>
                <w:rFonts w:hint="eastAsia" w:ascii="仿宋" w:hAnsi="仿宋" w:eastAsia="仿宋"/>
                <w:color w:val="000000"/>
                <w:szCs w:val="21"/>
              </w:rPr>
              <w:t>一等奖</w:t>
            </w:r>
          </w:p>
        </w:tc>
        <w:tc>
          <w:tcPr>
            <w:tcW w:w="764" w:type="dxa"/>
            <w:vAlign w:val="center"/>
          </w:tcPr>
          <w:p>
            <w:pPr>
              <w:jc w:val="center"/>
              <w:rPr>
                <w:rFonts w:ascii="仿宋" w:hAnsi="仿宋" w:eastAsia="仿宋"/>
                <w:color w:val="000000"/>
                <w:szCs w:val="21"/>
              </w:rPr>
            </w:pPr>
            <w:r>
              <w:rPr>
                <w:rFonts w:hint="eastAsia" w:ascii="仿宋" w:hAnsi="仿宋" w:eastAsia="仿宋"/>
                <w:color w:val="000000"/>
                <w:szCs w:val="21"/>
              </w:rPr>
              <w:t>2016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476" w:type="dxa"/>
            <w:vAlign w:val="center"/>
          </w:tcPr>
          <w:p>
            <w:pPr>
              <w:jc w:val="center"/>
              <w:rPr>
                <w:rFonts w:ascii="仿宋" w:hAnsi="仿宋" w:eastAsia="仿宋"/>
                <w:color w:val="000000"/>
                <w:szCs w:val="21"/>
              </w:rPr>
            </w:pPr>
            <w:r>
              <w:rPr>
                <w:rFonts w:hint="eastAsia" w:ascii="仿宋" w:hAnsi="仿宋" w:eastAsia="仿宋"/>
                <w:color w:val="000000"/>
                <w:szCs w:val="21"/>
              </w:rPr>
              <w:t>6</w:t>
            </w:r>
          </w:p>
        </w:tc>
        <w:tc>
          <w:tcPr>
            <w:tcW w:w="4027" w:type="dxa"/>
            <w:vAlign w:val="center"/>
          </w:tcPr>
          <w:p>
            <w:pPr>
              <w:jc w:val="left"/>
              <w:rPr>
                <w:rFonts w:ascii="仿宋" w:hAnsi="仿宋" w:eastAsia="仿宋"/>
                <w:color w:val="000000"/>
                <w:szCs w:val="21"/>
              </w:rPr>
            </w:pPr>
            <w:r>
              <w:rPr>
                <w:rFonts w:ascii="仿宋" w:hAnsi="仿宋" w:eastAsia="仿宋"/>
                <w:color w:val="000000"/>
                <w:szCs w:val="21"/>
              </w:rPr>
              <w:t>阿莫西林片剂化学振荡机制及其振荡指纹图谱的研究</w:t>
            </w:r>
          </w:p>
        </w:tc>
        <w:tc>
          <w:tcPr>
            <w:tcW w:w="992" w:type="dxa"/>
            <w:vAlign w:val="bottom"/>
          </w:tcPr>
          <w:p>
            <w:pPr>
              <w:rPr>
                <w:rFonts w:ascii="仿宋" w:hAnsi="仿宋" w:eastAsia="仿宋"/>
                <w:color w:val="000000"/>
                <w:szCs w:val="21"/>
              </w:rPr>
            </w:pPr>
            <w:r>
              <w:rPr>
                <w:rFonts w:hint="eastAsia" w:ascii="仿宋" w:hAnsi="仿宋" w:eastAsia="仿宋"/>
                <w:color w:val="000000"/>
                <w:szCs w:val="21"/>
              </w:rPr>
              <w:t>赖红伟</w:t>
            </w:r>
          </w:p>
        </w:tc>
        <w:tc>
          <w:tcPr>
            <w:tcW w:w="1623" w:type="dxa"/>
            <w:vAlign w:val="center"/>
          </w:tcPr>
          <w:p>
            <w:pPr>
              <w:rPr>
                <w:rFonts w:ascii="仿宋" w:hAnsi="仿宋" w:eastAsia="仿宋"/>
                <w:color w:val="000000"/>
                <w:szCs w:val="21"/>
              </w:rPr>
            </w:pPr>
            <w:r>
              <w:rPr>
                <w:rFonts w:ascii="仿宋" w:hAnsi="仿宋" w:eastAsia="仿宋"/>
                <w:color w:val="000000"/>
                <w:szCs w:val="21"/>
              </w:rPr>
              <w:t>吉林市科学技术进步</w:t>
            </w:r>
            <w:r>
              <w:rPr>
                <w:rFonts w:hint="eastAsia" w:ascii="仿宋" w:hAnsi="仿宋" w:eastAsia="仿宋"/>
                <w:color w:val="000000"/>
                <w:szCs w:val="21"/>
              </w:rPr>
              <w:t>奖</w:t>
            </w:r>
          </w:p>
        </w:tc>
        <w:tc>
          <w:tcPr>
            <w:tcW w:w="1248" w:type="dxa"/>
            <w:vAlign w:val="center"/>
          </w:tcPr>
          <w:p>
            <w:pPr>
              <w:jc w:val="left"/>
              <w:rPr>
                <w:rFonts w:ascii="仿宋" w:hAnsi="仿宋" w:eastAsia="仿宋"/>
                <w:color w:val="000000"/>
                <w:szCs w:val="21"/>
              </w:rPr>
            </w:pPr>
            <w:r>
              <w:rPr>
                <w:rFonts w:hint="eastAsia" w:ascii="仿宋" w:hAnsi="仿宋" w:eastAsia="仿宋"/>
                <w:color w:val="000000"/>
                <w:szCs w:val="21"/>
              </w:rPr>
              <w:t>二等奖</w:t>
            </w:r>
          </w:p>
        </w:tc>
        <w:tc>
          <w:tcPr>
            <w:tcW w:w="764" w:type="dxa"/>
            <w:vAlign w:val="center"/>
          </w:tcPr>
          <w:p>
            <w:pPr>
              <w:jc w:val="center"/>
              <w:rPr>
                <w:rFonts w:ascii="仿宋" w:hAnsi="仿宋" w:eastAsia="仿宋"/>
                <w:color w:val="000000"/>
                <w:szCs w:val="21"/>
              </w:rPr>
            </w:pPr>
            <w:r>
              <w:rPr>
                <w:rFonts w:hint="eastAsia" w:ascii="仿宋" w:hAnsi="仿宋" w:eastAsia="仿宋"/>
                <w:color w:val="000000"/>
                <w:szCs w:val="21"/>
              </w:rPr>
              <w:t>2015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476" w:type="dxa"/>
            <w:vAlign w:val="center"/>
          </w:tcPr>
          <w:p>
            <w:pPr>
              <w:jc w:val="center"/>
              <w:rPr>
                <w:rFonts w:ascii="仿宋" w:hAnsi="仿宋" w:eastAsia="仿宋"/>
                <w:color w:val="000000"/>
                <w:szCs w:val="21"/>
              </w:rPr>
            </w:pPr>
          </w:p>
        </w:tc>
        <w:tc>
          <w:tcPr>
            <w:tcW w:w="4027" w:type="dxa"/>
            <w:vAlign w:val="center"/>
          </w:tcPr>
          <w:p>
            <w:pPr>
              <w:jc w:val="left"/>
              <w:rPr>
                <w:rFonts w:ascii="仿宋" w:hAnsi="仿宋" w:eastAsia="仿宋"/>
                <w:color w:val="000000"/>
                <w:szCs w:val="21"/>
              </w:rPr>
            </w:pPr>
            <w:r>
              <w:rPr>
                <w:rFonts w:hint="eastAsia" w:ascii="仿宋" w:hAnsi="仿宋" w:eastAsia="仿宋"/>
                <w:color w:val="000000"/>
                <w:szCs w:val="21"/>
              </w:rPr>
              <w:t>高效液相色谱法测定猪硫酸软骨素的含量</w:t>
            </w:r>
          </w:p>
        </w:tc>
        <w:tc>
          <w:tcPr>
            <w:tcW w:w="992" w:type="dxa"/>
            <w:vAlign w:val="bottom"/>
          </w:tcPr>
          <w:p>
            <w:pPr>
              <w:rPr>
                <w:rFonts w:ascii="仿宋" w:hAnsi="仿宋" w:eastAsia="仿宋"/>
                <w:color w:val="000000"/>
                <w:szCs w:val="21"/>
              </w:rPr>
            </w:pPr>
            <w:r>
              <w:rPr>
                <w:rFonts w:hint="eastAsia" w:ascii="仿宋" w:hAnsi="仿宋" w:eastAsia="仿宋"/>
                <w:color w:val="000000"/>
                <w:szCs w:val="21"/>
              </w:rPr>
              <w:t>赖红伟</w:t>
            </w:r>
          </w:p>
        </w:tc>
        <w:tc>
          <w:tcPr>
            <w:tcW w:w="1623" w:type="dxa"/>
            <w:vAlign w:val="center"/>
          </w:tcPr>
          <w:p>
            <w:pPr>
              <w:rPr>
                <w:rFonts w:ascii="仿宋" w:hAnsi="仿宋" w:eastAsia="仿宋"/>
                <w:color w:val="000000"/>
                <w:szCs w:val="21"/>
              </w:rPr>
            </w:pPr>
            <w:r>
              <w:rPr>
                <w:rFonts w:ascii="仿宋" w:hAnsi="仿宋" w:eastAsia="仿宋"/>
                <w:color w:val="000000"/>
                <w:szCs w:val="21"/>
              </w:rPr>
              <w:t>吉林市科学技术进步</w:t>
            </w:r>
            <w:r>
              <w:rPr>
                <w:rFonts w:hint="eastAsia" w:ascii="仿宋" w:hAnsi="仿宋" w:eastAsia="仿宋"/>
                <w:color w:val="000000"/>
                <w:szCs w:val="21"/>
              </w:rPr>
              <w:t>奖</w:t>
            </w:r>
          </w:p>
        </w:tc>
        <w:tc>
          <w:tcPr>
            <w:tcW w:w="1248" w:type="dxa"/>
            <w:vAlign w:val="center"/>
          </w:tcPr>
          <w:p>
            <w:pPr>
              <w:jc w:val="left"/>
              <w:rPr>
                <w:rFonts w:ascii="仿宋" w:hAnsi="仿宋" w:eastAsia="仿宋"/>
                <w:color w:val="000000"/>
                <w:szCs w:val="21"/>
              </w:rPr>
            </w:pPr>
            <w:r>
              <w:rPr>
                <w:rFonts w:hint="eastAsia" w:ascii="仿宋" w:hAnsi="仿宋" w:eastAsia="仿宋"/>
                <w:color w:val="000000"/>
                <w:szCs w:val="21"/>
              </w:rPr>
              <w:t>二等奖</w:t>
            </w:r>
          </w:p>
        </w:tc>
        <w:tc>
          <w:tcPr>
            <w:tcW w:w="764" w:type="dxa"/>
            <w:vAlign w:val="center"/>
          </w:tcPr>
          <w:p>
            <w:pPr>
              <w:jc w:val="center"/>
              <w:rPr>
                <w:rFonts w:ascii="仿宋" w:hAnsi="仿宋" w:eastAsia="仿宋"/>
                <w:color w:val="000000"/>
                <w:szCs w:val="21"/>
              </w:rPr>
            </w:pPr>
            <w:r>
              <w:rPr>
                <w:rFonts w:hint="eastAsia" w:ascii="仿宋" w:hAnsi="仿宋" w:eastAsia="仿宋"/>
                <w:color w:val="000000"/>
                <w:szCs w:val="21"/>
              </w:rPr>
              <w:t>2015</w:t>
            </w:r>
          </w:p>
        </w:tc>
      </w:tr>
    </w:tbl>
    <w:p>
      <w:pPr>
        <w:rPr>
          <w:rFonts w:ascii="仿宋" w:hAnsi="仿宋" w:eastAsia="仿宋"/>
          <w:szCs w:val="21"/>
        </w:rPr>
      </w:pPr>
      <w:bookmarkStart w:id="76" w:name="_Toc477953067"/>
    </w:p>
    <w:p>
      <w:pPr>
        <w:widowControl/>
        <w:jc w:val="left"/>
        <w:rPr>
          <w:rFonts w:ascii="仿宋" w:hAnsi="仿宋" w:eastAsia="仿宋"/>
          <w:b/>
          <w:color w:val="000000"/>
          <w:szCs w:val="21"/>
        </w:rPr>
      </w:pPr>
      <w:bookmarkStart w:id="77" w:name="_Toc2868611"/>
      <w:r>
        <w:rPr>
          <w:rFonts w:ascii="仿宋" w:hAnsi="仿宋" w:eastAsia="仿宋"/>
          <w:bCs/>
          <w:color w:val="000000"/>
          <w:szCs w:val="21"/>
        </w:rPr>
        <w:br w:type="page"/>
      </w:r>
    </w:p>
    <w:p>
      <w:pPr>
        <w:pStyle w:val="3"/>
        <w:rPr>
          <w:rFonts w:ascii="Times New Roman" w:hAnsi="Times New Roman" w:eastAsia="仿宋" w:cs="Times New Roman"/>
          <w:bCs w:val="0"/>
          <w:color w:val="000000"/>
          <w:sz w:val="24"/>
          <w:szCs w:val="24"/>
        </w:rPr>
      </w:pPr>
      <w:r>
        <w:rPr>
          <w:rFonts w:ascii="Times New Roman" w:hAnsi="Times New Roman" w:eastAsia="仿宋" w:cs="Times New Roman"/>
          <w:bCs w:val="0"/>
          <w:color w:val="000000"/>
          <w:sz w:val="24"/>
          <w:szCs w:val="24"/>
        </w:rPr>
        <w:t>附件3</w:t>
      </w:r>
      <w:bookmarkEnd w:id="76"/>
      <w:bookmarkEnd w:id="77"/>
    </w:p>
    <w:p>
      <w:pPr>
        <w:pStyle w:val="22"/>
        <w:jc w:val="center"/>
        <w:rPr>
          <w:rFonts w:ascii="Times New Roman" w:hAnsi="Times New Roman" w:eastAsia="仿宋" w:cs="Times New Roman"/>
          <w:bCs w:val="0"/>
          <w:caps w:val="0"/>
          <w:color w:val="000000"/>
          <w:sz w:val="24"/>
          <w:szCs w:val="24"/>
        </w:rPr>
      </w:pPr>
      <w:r>
        <w:rPr>
          <w:rFonts w:ascii="Times New Roman" w:hAnsi="Times New Roman" w:eastAsia="仿宋" w:cs="Times New Roman"/>
          <w:bCs w:val="0"/>
          <w:caps w:val="0"/>
          <w:color w:val="000000"/>
          <w:sz w:val="24"/>
          <w:szCs w:val="24"/>
        </w:rPr>
        <w:t>近四年专任教师发表主要科研论文</w:t>
      </w:r>
    </w:p>
    <w:tbl>
      <w:tblPr>
        <w:tblStyle w:val="41"/>
        <w:tblW w:w="8655" w:type="dxa"/>
        <w:jc w:val="center"/>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06"/>
        <w:gridCol w:w="3539"/>
        <w:gridCol w:w="1843"/>
        <w:gridCol w:w="992"/>
        <w:gridCol w:w="1015"/>
        <w:gridCol w:w="760"/>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jc w:val="center"/>
        </w:trPr>
        <w:tc>
          <w:tcPr>
            <w:tcW w:w="506" w:type="dxa"/>
            <w:tcBorders>
              <w:top w:val="single" w:color="auto" w:sz="12" w:space="0"/>
              <w:bottom w:val="single" w:color="auto" w:sz="6" w:space="0"/>
            </w:tcBorders>
            <w:vAlign w:val="center"/>
          </w:tcPr>
          <w:p>
            <w:pPr>
              <w:adjustRightInd w:val="0"/>
              <w:snapToGrid w:val="0"/>
              <w:rPr>
                <w:rFonts w:eastAsia="仿宋"/>
                <w:b/>
                <w:color w:val="000000"/>
                <w:sz w:val="24"/>
              </w:rPr>
            </w:pPr>
            <w:r>
              <w:rPr>
                <w:rFonts w:eastAsia="仿宋"/>
                <w:b/>
                <w:color w:val="000000"/>
                <w:sz w:val="24"/>
              </w:rPr>
              <w:t>序号</w:t>
            </w:r>
          </w:p>
        </w:tc>
        <w:tc>
          <w:tcPr>
            <w:tcW w:w="3539" w:type="dxa"/>
            <w:tcBorders>
              <w:top w:val="single" w:color="auto" w:sz="12" w:space="0"/>
              <w:bottom w:val="single" w:color="auto" w:sz="6" w:space="0"/>
            </w:tcBorders>
            <w:vAlign w:val="center"/>
          </w:tcPr>
          <w:p>
            <w:pPr>
              <w:adjustRightInd w:val="0"/>
              <w:snapToGrid w:val="0"/>
              <w:rPr>
                <w:rFonts w:eastAsia="仿宋"/>
                <w:b/>
                <w:color w:val="000000"/>
                <w:sz w:val="24"/>
              </w:rPr>
            </w:pPr>
            <w:r>
              <w:rPr>
                <w:rFonts w:eastAsia="仿宋"/>
                <w:b/>
                <w:color w:val="000000"/>
                <w:sz w:val="24"/>
              </w:rPr>
              <w:t>文章题目</w:t>
            </w:r>
          </w:p>
        </w:tc>
        <w:tc>
          <w:tcPr>
            <w:tcW w:w="1843" w:type="dxa"/>
            <w:tcBorders>
              <w:top w:val="single" w:color="auto" w:sz="12" w:space="0"/>
              <w:bottom w:val="single" w:color="auto" w:sz="6" w:space="0"/>
            </w:tcBorders>
            <w:vAlign w:val="center"/>
          </w:tcPr>
          <w:p>
            <w:pPr>
              <w:adjustRightInd w:val="0"/>
              <w:snapToGrid w:val="0"/>
              <w:jc w:val="center"/>
              <w:rPr>
                <w:rFonts w:eastAsia="仿宋"/>
                <w:b/>
                <w:color w:val="000000"/>
                <w:sz w:val="24"/>
              </w:rPr>
            </w:pPr>
            <w:r>
              <w:rPr>
                <w:rFonts w:eastAsia="仿宋"/>
                <w:b/>
                <w:color w:val="000000"/>
                <w:sz w:val="24"/>
              </w:rPr>
              <w:t>期刊</w:t>
            </w:r>
          </w:p>
        </w:tc>
        <w:tc>
          <w:tcPr>
            <w:tcW w:w="992" w:type="dxa"/>
            <w:tcBorders>
              <w:top w:val="single" w:color="auto" w:sz="12" w:space="0"/>
              <w:bottom w:val="single" w:color="auto" w:sz="6" w:space="0"/>
            </w:tcBorders>
            <w:vAlign w:val="center"/>
          </w:tcPr>
          <w:p>
            <w:pPr>
              <w:adjustRightInd w:val="0"/>
              <w:snapToGrid w:val="0"/>
              <w:jc w:val="center"/>
              <w:rPr>
                <w:rFonts w:eastAsia="仿宋"/>
                <w:b/>
                <w:color w:val="000000"/>
                <w:sz w:val="24"/>
              </w:rPr>
            </w:pPr>
            <w:r>
              <w:rPr>
                <w:rFonts w:eastAsia="仿宋"/>
                <w:b/>
                <w:color w:val="000000"/>
                <w:sz w:val="24"/>
              </w:rPr>
              <w:t>作者</w:t>
            </w:r>
          </w:p>
        </w:tc>
        <w:tc>
          <w:tcPr>
            <w:tcW w:w="1015" w:type="dxa"/>
            <w:tcBorders>
              <w:top w:val="single" w:color="auto" w:sz="12" w:space="0"/>
              <w:bottom w:val="single" w:color="auto" w:sz="6" w:space="0"/>
            </w:tcBorders>
            <w:vAlign w:val="center"/>
          </w:tcPr>
          <w:p>
            <w:pPr>
              <w:adjustRightInd w:val="0"/>
              <w:snapToGrid w:val="0"/>
              <w:jc w:val="center"/>
              <w:rPr>
                <w:rFonts w:eastAsia="仿宋"/>
                <w:b/>
                <w:color w:val="000000"/>
                <w:sz w:val="24"/>
              </w:rPr>
            </w:pPr>
            <w:r>
              <w:rPr>
                <w:rFonts w:eastAsia="仿宋"/>
                <w:b/>
                <w:color w:val="000000"/>
                <w:sz w:val="24"/>
              </w:rPr>
              <w:t>时间</w:t>
            </w:r>
          </w:p>
        </w:tc>
        <w:tc>
          <w:tcPr>
            <w:tcW w:w="760" w:type="dxa"/>
            <w:tcBorders>
              <w:top w:val="single" w:color="auto" w:sz="12" w:space="0"/>
              <w:bottom w:val="single" w:color="auto" w:sz="6" w:space="0"/>
            </w:tcBorders>
            <w:vAlign w:val="center"/>
          </w:tcPr>
          <w:p>
            <w:pPr>
              <w:adjustRightInd w:val="0"/>
              <w:snapToGrid w:val="0"/>
              <w:jc w:val="center"/>
              <w:rPr>
                <w:rFonts w:eastAsia="仿宋"/>
                <w:b/>
                <w:color w:val="000000"/>
                <w:sz w:val="24"/>
              </w:rPr>
            </w:pPr>
            <w:r>
              <w:rPr>
                <w:rFonts w:eastAsia="仿宋"/>
                <w:b/>
                <w:color w:val="000000"/>
                <w:sz w:val="24"/>
              </w:rPr>
              <w:t>级别</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jc w:val="center"/>
        </w:trPr>
        <w:tc>
          <w:tcPr>
            <w:tcW w:w="506" w:type="dxa"/>
            <w:tcBorders>
              <w:top w:val="single" w:color="auto" w:sz="6" w:space="0"/>
            </w:tcBorders>
            <w:vAlign w:val="center"/>
          </w:tcPr>
          <w:p>
            <w:pPr>
              <w:jc w:val="center"/>
              <w:rPr>
                <w:rFonts w:ascii="仿宋" w:hAnsi="仿宋" w:eastAsia="仿宋"/>
                <w:color w:val="000000"/>
                <w:szCs w:val="21"/>
              </w:rPr>
            </w:pPr>
            <w:r>
              <w:rPr>
                <w:rFonts w:ascii="仿宋" w:hAnsi="仿宋" w:eastAsia="仿宋"/>
                <w:color w:val="000000"/>
                <w:szCs w:val="21"/>
              </w:rPr>
              <w:t>1</w:t>
            </w:r>
          </w:p>
        </w:tc>
        <w:tc>
          <w:tcPr>
            <w:tcW w:w="3539" w:type="dxa"/>
            <w:tcBorders>
              <w:top w:val="single" w:color="auto" w:sz="6" w:space="0"/>
            </w:tcBorders>
            <w:vAlign w:val="center"/>
          </w:tcPr>
          <w:p>
            <w:pPr>
              <w:jc w:val="left"/>
              <w:rPr>
                <w:rFonts w:ascii="仿宋" w:hAnsi="仿宋" w:eastAsia="仿宋"/>
                <w:color w:val="000000"/>
                <w:szCs w:val="21"/>
              </w:rPr>
            </w:pPr>
            <w:r>
              <w:rPr>
                <w:rFonts w:ascii="仿宋" w:hAnsi="仿宋" w:eastAsia="仿宋"/>
                <w:color w:val="000000"/>
                <w:szCs w:val="21"/>
              </w:rPr>
              <w:t>Calcium Patterns of Rat Osteoblasts Under Fluidic Shear Stress</w:t>
            </w:r>
          </w:p>
        </w:tc>
        <w:tc>
          <w:tcPr>
            <w:tcW w:w="1843" w:type="dxa"/>
            <w:tcBorders>
              <w:top w:val="single" w:color="auto" w:sz="6" w:space="0"/>
            </w:tcBorders>
            <w:vAlign w:val="center"/>
          </w:tcPr>
          <w:p>
            <w:pPr>
              <w:jc w:val="center"/>
              <w:rPr>
                <w:rFonts w:ascii="仿宋" w:hAnsi="仿宋" w:eastAsia="仿宋"/>
                <w:color w:val="000000"/>
                <w:szCs w:val="21"/>
              </w:rPr>
            </w:pPr>
            <w:r>
              <w:rPr>
                <w:rFonts w:ascii="仿宋" w:hAnsi="仿宋" w:eastAsia="仿宋"/>
                <w:color w:val="000000"/>
                <w:szCs w:val="21"/>
              </w:rPr>
              <w:t>Journal of Orthopaedic Research</w:t>
            </w:r>
          </w:p>
        </w:tc>
        <w:tc>
          <w:tcPr>
            <w:tcW w:w="992" w:type="dxa"/>
            <w:tcBorders>
              <w:top w:val="single" w:color="auto" w:sz="6" w:space="0"/>
            </w:tcBorders>
            <w:vAlign w:val="center"/>
          </w:tcPr>
          <w:p>
            <w:pPr>
              <w:jc w:val="center"/>
              <w:rPr>
                <w:rFonts w:ascii="仿宋" w:hAnsi="仿宋" w:eastAsia="仿宋"/>
                <w:color w:val="000000"/>
                <w:szCs w:val="21"/>
              </w:rPr>
            </w:pPr>
            <w:r>
              <w:rPr>
                <w:rFonts w:hint="eastAsia" w:ascii="仿宋" w:hAnsi="仿宋" w:eastAsia="仿宋"/>
                <w:color w:val="000000"/>
                <w:szCs w:val="21"/>
              </w:rPr>
              <w:t>孟桂先</w:t>
            </w:r>
          </w:p>
        </w:tc>
        <w:tc>
          <w:tcPr>
            <w:tcW w:w="1015" w:type="dxa"/>
            <w:tcBorders>
              <w:top w:val="single" w:color="auto" w:sz="6" w:space="0"/>
            </w:tcBorders>
            <w:vAlign w:val="center"/>
          </w:tcPr>
          <w:p>
            <w:pPr>
              <w:jc w:val="center"/>
              <w:rPr>
                <w:rFonts w:ascii="仿宋" w:hAnsi="仿宋" w:eastAsia="仿宋"/>
                <w:color w:val="000000"/>
                <w:szCs w:val="21"/>
              </w:rPr>
            </w:pPr>
            <w:r>
              <w:rPr>
                <w:rFonts w:hint="eastAsia" w:ascii="仿宋" w:hAnsi="仿宋" w:eastAsia="仿宋"/>
                <w:color w:val="000000"/>
                <w:szCs w:val="21"/>
              </w:rPr>
              <w:t>2018</w:t>
            </w:r>
          </w:p>
        </w:tc>
        <w:tc>
          <w:tcPr>
            <w:tcW w:w="760" w:type="dxa"/>
            <w:tcBorders>
              <w:top w:val="single" w:color="auto" w:sz="6" w:space="0"/>
            </w:tcBorders>
            <w:vAlign w:val="center"/>
          </w:tcPr>
          <w:p>
            <w:pPr>
              <w:jc w:val="center"/>
              <w:rPr>
                <w:rFonts w:ascii="仿宋" w:hAnsi="仿宋" w:eastAsia="仿宋"/>
                <w:color w:val="000000"/>
                <w:szCs w:val="21"/>
              </w:rPr>
            </w:pPr>
            <w:r>
              <w:rPr>
                <w:rFonts w:hint="eastAsia" w:ascii="仿宋" w:hAnsi="仿宋" w:eastAsia="仿宋"/>
                <w:color w:val="000000"/>
                <w:szCs w:val="21"/>
              </w:rPr>
              <w:t>SCI</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ascii="仿宋" w:hAnsi="仿宋" w:eastAsia="仿宋"/>
                <w:color w:val="000000"/>
                <w:szCs w:val="21"/>
              </w:rPr>
              <w:t>2</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完全信息动态多目标博弈优化模型及应用</w:t>
            </w:r>
          </w:p>
        </w:tc>
        <w:tc>
          <w:tcPr>
            <w:tcW w:w="1843" w:type="dxa"/>
            <w:vAlign w:val="center"/>
          </w:tcPr>
          <w:p>
            <w:pPr>
              <w:pStyle w:val="30"/>
              <w:widowControl w:val="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中国科技信息</w:t>
            </w:r>
          </w:p>
        </w:tc>
        <w:tc>
          <w:tcPr>
            <w:tcW w:w="992" w:type="dxa"/>
            <w:vAlign w:val="center"/>
          </w:tcPr>
          <w:p>
            <w:pPr>
              <w:pStyle w:val="30"/>
              <w:widowControl w:val="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牛新宇</w:t>
            </w:r>
          </w:p>
        </w:tc>
        <w:tc>
          <w:tcPr>
            <w:tcW w:w="1015" w:type="dxa"/>
            <w:vAlign w:val="center"/>
          </w:tcPr>
          <w:p>
            <w:pPr>
              <w:pStyle w:val="30"/>
              <w:widowControl w:val="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2015</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国家级</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3</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FGF20原核表达载体的构建及在大肠杆菌中表达优化</w:t>
            </w:r>
          </w:p>
        </w:tc>
        <w:tc>
          <w:tcPr>
            <w:tcW w:w="1843" w:type="dxa"/>
            <w:vAlign w:val="center"/>
          </w:tcPr>
          <w:p>
            <w:pPr>
              <w:pStyle w:val="30"/>
              <w:widowControl w:val="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生物技术</w:t>
            </w:r>
          </w:p>
        </w:tc>
        <w:tc>
          <w:tcPr>
            <w:tcW w:w="992" w:type="dxa"/>
            <w:vAlign w:val="center"/>
          </w:tcPr>
          <w:p>
            <w:pPr>
              <w:pStyle w:val="30"/>
              <w:widowControl w:val="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张磊</w:t>
            </w:r>
          </w:p>
        </w:tc>
        <w:tc>
          <w:tcPr>
            <w:tcW w:w="1015" w:type="dxa"/>
            <w:vAlign w:val="center"/>
          </w:tcPr>
          <w:p>
            <w:pPr>
              <w:pStyle w:val="30"/>
              <w:widowControl w:val="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2016</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4</w:t>
            </w:r>
          </w:p>
        </w:tc>
        <w:tc>
          <w:tcPr>
            <w:tcW w:w="3539" w:type="dxa"/>
            <w:vAlign w:val="center"/>
          </w:tcPr>
          <w:p>
            <w:pPr>
              <w:jc w:val="left"/>
              <w:rPr>
                <w:rFonts w:ascii="仿宋" w:hAnsi="仿宋" w:eastAsia="仿宋"/>
                <w:color w:val="000000"/>
                <w:szCs w:val="21"/>
              </w:rPr>
            </w:pPr>
            <w:r>
              <w:rPr>
                <w:rFonts w:ascii="仿宋" w:hAnsi="仿宋" w:eastAsia="仿宋"/>
                <w:color w:val="000000"/>
                <w:szCs w:val="21"/>
              </w:rPr>
              <w:t>Endothelial aquaporin-1 (AQP1) expression is regulated by transcription factor Mef2c.</w:t>
            </w:r>
          </w:p>
        </w:tc>
        <w:tc>
          <w:tcPr>
            <w:tcW w:w="1843" w:type="dxa"/>
            <w:vAlign w:val="center"/>
          </w:tcPr>
          <w:p>
            <w:pPr>
              <w:pStyle w:val="30"/>
              <w:widowControl w:val="0"/>
              <w:spacing w:before="0" w:beforeAutospacing="0" w:after="0" w:afterAutospacing="0"/>
              <w:ind w:firstLine="210"/>
              <w:jc w:val="center"/>
              <w:rPr>
                <w:rFonts w:ascii="仿宋" w:hAnsi="仿宋" w:eastAsia="仿宋" w:cs="Times New Roman"/>
                <w:kern w:val="2"/>
                <w:sz w:val="21"/>
                <w:szCs w:val="21"/>
              </w:rPr>
            </w:pPr>
            <w:r>
              <w:rPr>
                <w:rFonts w:ascii="仿宋" w:hAnsi="仿宋" w:eastAsia="仿宋" w:cs="Times New Roman"/>
                <w:kern w:val="2"/>
                <w:sz w:val="21"/>
                <w:szCs w:val="21"/>
              </w:rPr>
              <w:t>Mol Cells</w:t>
            </w:r>
          </w:p>
        </w:tc>
        <w:tc>
          <w:tcPr>
            <w:tcW w:w="992" w:type="dxa"/>
            <w:vAlign w:val="center"/>
          </w:tcPr>
          <w:p>
            <w:pPr>
              <w:pStyle w:val="30"/>
              <w:widowControl w:val="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姜勇</w:t>
            </w:r>
          </w:p>
        </w:tc>
        <w:tc>
          <w:tcPr>
            <w:tcW w:w="1015" w:type="dxa"/>
            <w:vAlign w:val="center"/>
          </w:tcPr>
          <w:p>
            <w:pPr>
              <w:pStyle w:val="30"/>
              <w:widowControl w:val="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2016</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SCI</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5</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海带多糖对人肝癌bel-7402细胞存活和凋亡的影响</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上海中医药杂志</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姜艳霞</w:t>
            </w:r>
          </w:p>
        </w:tc>
        <w:tc>
          <w:tcPr>
            <w:tcW w:w="1015" w:type="dxa"/>
            <w:vAlign w:val="center"/>
          </w:tcPr>
          <w:p>
            <w:pPr>
              <w:pStyle w:val="30"/>
              <w:spacing w:before="0" w:beforeAutospacing="0" w:after="0" w:afterAutospacing="0"/>
              <w:ind w:firstLine="280"/>
              <w:jc w:val="center"/>
              <w:rPr>
                <w:rFonts w:ascii="仿宋" w:hAnsi="仿宋" w:eastAsia="仿宋" w:cs="Times New Roman"/>
                <w:kern w:val="2"/>
                <w:sz w:val="21"/>
                <w:szCs w:val="21"/>
              </w:rPr>
            </w:pPr>
            <w:r>
              <w:rPr>
                <w:rFonts w:hint="eastAsia" w:ascii="仿宋" w:hAnsi="仿宋" w:eastAsia="仿宋" w:cs="Times New Roman"/>
                <w:kern w:val="2"/>
                <w:sz w:val="21"/>
                <w:szCs w:val="21"/>
              </w:rPr>
              <w:t>2015</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6</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海带多糖对超重环境下微波辐射损伤的防治</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中国现代医学杂志</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姜艳霞</w:t>
            </w:r>
          </w:p>
        </w:tc>
        <w:tc>
          <w:tcPr>
            <w:tcW w:w="1015" w:type="dxa"/>
            <w:vAlign w:val="center"/>
          </w:tcPr>
          <w:p>
            <w:pPr>
              <w:pStyle w:val="30"/>
              <w:spacing w:before="0" w:beforeAutospacing="0" w:after="0" w:afterAutospacing="0"/>
              <w:ind w:firstLine="280"/>
              <w:jc w:val="center"/>
              <w:rPr>
                <w:rFonts w:ascii="仿宋" w:hAnsi="仿宋" w:eastAsia="仿宋" w:cs="Times New Roman"/>
                <w:kern w:val="2"/>
                <w:sz w:val="21"/>
                <w:szCs w:val="21"/>
              </w:rPr>
            </w:pPr>
            <w:r>
              <w:rPr>
                <w:rFonts w:hint="eastAsia" w:ascii="仿宋" w:hAnsi="仿宋" w:eastAsia="仿宋" w:cs="Times New Roman"/>
                <w:kern w:val="2"/>
                <w:sz w:val="21"/>
                <w:szCs w:val="21"/>
              </w:rPr>
              <w:t>2015</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7</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短果茴芹不同提取物的降压作用探讨</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营养学报</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姜艳霞</w:t>
            </w:r>
          </w:p>
        </w:tc>
        <w:tc>
          <w:tcPr>
            <w:tcW w:w="1015" w:type="dxa"/>
            <w:vAlign w:val="center"/>
          </w:tcPr>
          <w:p>
            <w:pPr>
              <w:pStyle w:val="30"/>
              <w:spacing w:before="0" w:beforeAutospacing="0" w:after="0" w:afterAutospacing="0"/>
              <w:ind w:firstLine="280"/>
              <w:jc w:val="center"/>
              <w:rPr>
                <w:rFonts w:ascii="仿宋" w:hAnsi="仿宋" w:eastAsia="仿宋" w:cs="Times New Roman"/>
                <w:kern w:val="2"/>
                <w:sz w:val="21"/>
                <w:szCs w:val="21"/>
              </w:rPr>
            </w:pPr>
            <w:r>
              <w:rPr>
                <w:rFonts w:hint="eastAsia" w:ascii="仿宋" w:hAnsi="仿宋" w:eastAsia="仿宋" w:cs="Times New Roman"/>
                <w:kern w:val="2"/>
                <w:sz w:val="21"/>
                <w:szCs w:val="21"/>
              </w:rPr>
              <w:t>2017</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8</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高效液相法检测短果茴芹提取物降血压机制</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中国地方病防治杂志</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姜艳霞</w:t>
            </w:r>
          </w:p>
        </w:tc>
        <w:tc>
          <w:tcPr>
            <w:tcW w:w="1015" w:type="dxa"/>
            <w:vAlign w:val="center"/>
          </w:tcPr>
          <w:p>
            <w:pPr>
              <w:pStyle w:val="3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2017</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9</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具有GPx和SOD双酶活性含硒76肽的制备及其穿膜效应</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吉林大学学报(理学版)</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王程</w:t>
            </w:r>
          </w:p>
        </w:tc>
        <w:tc>
          <w:tcPr>
            <w:tcW w:w="1015" w:type="dxa"/>
            <w:vAlign w:val="center"/>
          </w:tcPr>
          <w:p>
            <w:pPr>
              <w:pStyle w:val="3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2017</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10</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绞股蓝对小鼠睾丸精原细胞增殖的影响</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环境与健康杂志</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王程</w:t>
            </w:r>
          </w:p>
        </w:tc>
        <w:tc>
          <w:tcPr>
            <w:tcW w:w="1015" w:type="dxa"/>
            <w:vAlign w:val="center"/>
          </w:tcPr>
          <w:p>
            <w:pPr>
              <w:pStyle w:val="3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2016</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11</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硒化高粱蛋白质的制备及其抗氧化活性</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食品研究与开发</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王程</w:t>
            </w:r>
          </w:p>
        </w:tc>
        <w:tc>
          <w:tcPr>
            <w:tcW w:w="1015" w:type="dxa"/>
            <w:vAlign w:val="center"/>
          </w:tcPr>
          <w:p>
            <w:pPr>
              <w:pStyle w:val="3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2016</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12</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硒肽Se-ZnCu-65P增强小鼠腹腔巨噬细胞吞噬功能并抑制一氧化氮和过氧化氢的分泌</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细胞与分子免疫学杂志</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王程</w:t>
            </w:r>
          </w:p>
        </w:tc>
        <w:tc>
          <w:tcPr>
            <w:tcW w:w="1015" w:type="dxa"/>
            <w:vAlign w:val="center"/>
          </w:tcPr>
          <w:p>
            <w:pPr>
              <w:pStyle w:val="3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2016</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13</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行动导向教学法在分子生物学选修课中的个性化教育</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中国中医药现代远程教育</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王程</w:t>
            </w:r>
          </w:p>
        </w:tc>
        <w:tc>
          <w:tcPr>
            <w:tcW w:w="1015" w:type="dxa"/>
            <w:vAlign w:val="center"/>
          </w:tcPr>
          <w:p>
            <w:pPr>
              <w:pStyle w:val="3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2015</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国家级</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14</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木脂素对醋酸铅染毒小鼠生精功能影响</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中国公共卫生</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沈楠</w:t>
            </w:r>
          </w:p>
        </w:tc>
        <w:tc>
          <w:tcPr>
            <w:tcW w:w="1015" w:type="dxa"/>
            <w:vAlign w:val="center"/>
          </w:tcPr>
          <w:p>
            <w:pPr>
              <w:pStyle w:val="3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2015</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15</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萱草花总黄酮发送CCL4致大鼠肝纤维化的作用</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药学学报</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沈楠</w:t>
            </w:r>
          </w:p>
        </w:tc>
        <w:tc>
          <w:tcPr>
            <w:tcW w:w="1015" w:type="dxa"/>
            <w:vAlign w:val="center"/>
          </w:tcPr>
          <w:p>
            <w:pPr>
              <w:pStyle w:val="3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2015</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16</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萱草花总黄酮改善肝细胞 HL-7702 氧化损伤的研究</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中草药</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沈楠</w:t>
            </w:r>
          </w:p>
        </w:tc>
        <w:tc>
          <w:tcPr>
            <w:tcW w:w="1015" w:type="dxa"/>
            <w:vAlign w:val="center"/>
          </w:tcPr>
          <w:p>
            <w:pPr>
              <w:pStyle w:val="3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2015</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17</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萱草花总黄酮对四氯化碳诱导大鼠慢性肝纤维化的保护作用</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时珍国医国药</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安英</w:t>
            </w:r>
          </w:p>
        </w:tc>
        <w:tc>
          <w:tcPr>
            <w:tcW w:w="1015" w:type="dxa"/>
            <w:vAlign w:val="center"/>
          </w:tcPr>
          <w:p>
            <w:pPr>
              <w:pStyle w:val="3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2015</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18</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萱草花总黄酮含药血清对肝癌HepG2细胞增殖和凋亡的影响</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吉林大学学报(医学版)</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沈楠</w:t>
            </w:r>
          </w:p>
        </w:tc>
        <w:tc>
          <w:tcPr>
            <w:tcW w:w="1015" w:type="dxa"/>
            <w:vAlign w:val="center"/>
          </w:tcPr>
          <w:p>
            <w:pPr>
              <w:pStyle w:val="3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2016</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19</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Failure of Elevating Calcium Induces Oxidative Stress Tolerance and Imparts Cisplatin Resistance in Ovarian Cancer Cells</w:t>
            </w:r>
          </w:p>
        </w:tc>
        <w:tc>
          <w:tcPr>
            <w:tcW w:w="1843" w:type="dxa"/>
            <w:vAlign w:val="center"/>
          </w:tcPr>
          <w:p>
            <w:pPr>
              <w:jc w:val="center"/>
              <w:rPr>
                <w:rFonts w:ascii="仿宋" w:hAnsi="仿宋" w:eastAsia="仿宋"/>
                <w:color w:val="000000"/>
                <w:szCs w:val="21"/>
              </w:rPr>
            </w:pPr>
            <w:r>
              <w:rPr>
                <w:rFonts w:ascii="仿宋" w:hAnsi="仿宋" w:eastAsia="仿宋"/>
                <w:color w:val="000000"/>
                <w:szCs w:val="21"/>
              </w:rPr>
              <w:t>AGING AND DISEASE</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王弘珺</w:t>
            </w:r>
          </w:p>
        </w:tc>
        <w:tc>
          <w:tcPr>
            <w:tcW w:w="1015" w:type="dxa"/>
            <w:vAlign w:val="center"/>
          </w:tcPr>
          <w:p>
            <w:pPr>
              <w:pStyle w:val="30"/>
              <w:spacing w:before="0" w:beforeAutospacing="0" w:after="0" w:afterAutospacing="0"/>
              <w:ind w:firstLine="210" w:firstLineChars="100"/>
              <w:jc w:val="center"/>
              <w:rPr>
                <w:rFonts w:ascii="仿宋" w:hAnsi="仿宋" w:eastAsia="仿宋" w:cs="Times New Roman"/>
                <w:kern w:val="2"/>
                <w:sz w:val="21"/>
                <w:szCs w:val="21"/>
              </w:rPr>
            </w:pPr>
            <w:r>
              <w:rPr>
                <w:rFonts w:hint="eastAsia" w:ascii="仿宋" w:hAnsi="仿宋" w:eastAsia="仿宋" w:cs="Times New Roman"/>
                <w:kern w:val="2"/>
                <w:sz w:val="21"/>
                <w:szCs w:val="21"/>
              </w:rPr>
              <w:t>2016</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SCI</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20</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自噬与姜黄素抗肿瘤作用的关系</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中国医学科学院学报</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王弘珺</w:t>
            </w:r>
          </w:p>
        </w:tc>
        <w:tc>
          <w:tcPr>
            <w:tcW w:w="1015" w:type="dxa"/>
            <w:vAlign w:val="center"/>
          </w:tcPr>
          <w:p>
            <w:pPr>
              <w:pStyle w:val="3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2018</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21</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萱草抗氧化及肝保护作用</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医药导报</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安英</w:t>
            </w:r>
          </w:p>
        </w:tc>
        <w:tc>
          <w:tcPr>
            <w:tcW w:w="1015" w:type="dxa"/>
            <w:vAlign w:val="center"/>
          </w:tcPr>
          <w:p>
            <w:pPr>
              <w:pStyle w:val="3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2015</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22</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萱草药理作用研究进展</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吉林医药学院学报</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安英</w:t>
            </w:r>
          </w:p>
        </w:tc>
        <w:tc>
          <w:tcPr>
            <w:tcW w:w="1015" w:type="dxa"/>
            <w:vAlign w:val="center"/>
          </w:tcPr>
          <w:p>
            <w:pPr>
              <w:pStyle w:val="3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2015</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省级</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23</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萱草花总黄酮对四氯化碳诱导大鼠慢性肝纤维化的保护作用</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时珍国医国药</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安英</w:t>
            </w:r>
          </w:p>
        </w:tc>
        <w:tc>
          <w:tcPr>
            <w:tcW w:w="1015" w:type="dxa"/>
            <w:vAlign w:val="center"/>
          </w:tcPr>
          <w:p>
            <w:pPr>
              <w:pStyle w:val="3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2015</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24</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氧化樟脑注射液对大鼠心肌纤维化的改善作用</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吉林大学学报(医学版)</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安英</w:t>
            </w:r>
          </w:p>
        </w:tc>
        <w:tc>
          <w:tcPr>
            <w:tcW w:w="1015" w:type="dxa"/>
            <w:vAlign w:val="center"/>
          </w:tcPr>
          <w:p>
            <w:pPr>
              <w:pStyle w:val="3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2015</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25</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红景天总黄酮对大鼠心肌成纤维细胞增殖的抑制作用</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吉林大学学报(医学版)</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安英</w:t>
            </w:r>
          </w:p>
        </w:tc>
        <w:tc>
          <w:tcPr>
            <w:tcW w:w="1015" w:type="dxa"/>
            <w:vAlign w:val="center"/>
          </w:tcPr>
          <w:p>
            <w:pPr>
              <w:pStyle w:val="3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2015</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26</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促炎细胞因子在糖尿病肾病患者中的作用</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中国民康医学</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安英</w:t>
            </w:r>
          </w:p>
        </w:tc>
        <w:tc>
          <w:tcPr>
            <w:tcW w:w="1015" w:type="dxa"/>
            <w:vAlign w:val="center"/>
          </w:tcPr>
          <w:p>
            <w:pPr>
              <w:pStyle w:val="3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2016</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国家级</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27</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青蒿素灌胃对顺铂致小鼠急性肾损伤的防治作用观察</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山东医药</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安英</w:t>
            </w:r>
          </w:p>
        </w:tc>
        <w:tc>
          <w:tcPr>
            <w:tcW w:w="1015" w:type="dxa"/>
            <w:vAlign w:val="center"/>
          </w:tcPr>
          <w:p>
            <w:pPr>
              <w:pStyle w:val="3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2017</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28</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铜绿假单胞菌毒力基因exoS、exoU临床分布及耐药性研究</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中国医院药学</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鞠晓红</w:t>
            </w:r>
          </w:p>
        </w:tc>
        <w:tc>
          <w:tcPr>
            <w:tcW w:w="1015" w:type="dxa"/>
            <w:vAlign w:val="center"/>
          </w:tcPr>
          <w:p>
            <w:pPr>
              <w:pStyle w:val="30"/>
              <w:widowControl w:val="0"/>
              <w:spacing w:before="0" w:beforeAutospacing="0" w:after="0" w:afterAutospacing="0"/>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2017</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29</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下呼吸道感染来源铜绿假单胞菌毒力基因与氟喹诺酮类药物的耐药性研究</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中国人兽共患病学报</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鞠晓红</w:t>
            </w:r>
          </w:p>
        </w:tc>
        <w:tc>
          <w:tcPr>
            <w:tcW w:w="1015" w:type="dxa"/>
            <w:vAlign w:val="center"/>
          </w:tcPr>
          <w:p>
            <w:pPr>
              <w:pStyle w:val="30"/>
              <w:spacing w:before="0" w:beforeAutospacing="0" w:after="0" w:afterAutospacing="0"/>
              <w:ind w:firstLine="210"/>
              <w:jc w:val="center"/>
              <w:rPr>
                <w:rFonts w:ascii="仿宋" w:hAnsi="仿宋" w:eastAsia="仿宋" w:cs="Times New Roman"/>
                <w:kern w:val="2"/>
                <w:sz w:val="21"/>
                <w:szCs w:val="21"/>
              </w:rPr>
            </w:pPr>
            <w:r>
              <w:rPr>
                <w:rFonts w:ascii="仿宋" w:hAnsi="仿宋" w:eastAsia="仿宋" w:cs="Times New Roman"/>
                <w:kern w:val="2"/>
                <w:sz w:val="21"/>
                <w:szCs w:val="21"/>
              </w:rPr>
              <w:t>2017</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30</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《H-矩阵一组新的实用判定法 》</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东北师大学报</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邰志艳</w:t>
            </w:r>
          </w:p>
        </w:tc>
        <w:tc>
          <w:tcPr>
            <w:tcW w:w="1015" w:type="dxa"/>
            <w:vAlign w:val="center"/>
          </w:tcPr>
          <w:p>
            <w:pPr>
              <w:pStyle w:val="30"/>
              <w:spacing w:before="0" w:beforeAutospacing="0" w:after="0" w:afterAutospacing="0"/>
              <w:ind w:firstLine="280"/>
              <w:jc w:val="center"/>
              <w:rPr>
                <w:rFonts w:ascii="仿宋" w:hAnsi="仿宋" w:eastAsia="仿宋" w:cs="Times New Roman"/>
                <w:kern w:val="2"/>
                <w:sz w:val="21"/>
                <w:szCs w:val="21"/>
              </w:rPr>
            </w:pPr>
            <w:r>
              <w:rPr>
                <w:rFonts w:hint="eastAsia" w:ascii="仿宋" w:hAnsi="仿宋" w:eastAsia="仿宋" w:cs="Times New Roman"/>
                <w:kern w:val="2"/>
                <w:sz w:val="21"/>
                <w:szCs w:val="21"/>
              </w:rPr>
              <w:t>2016</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31</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《非奇异H-矩阵的新判据 》</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吉林大学学报</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邰志艳</w:t>
            </w:r>
          </w:p>
        </w:tc>
        <w:tc>
          <w:tcPr>
            <w:tcW w:w="1015" w:type="dxa"/>
            <w:vAlign w:val="center"/>
          </w:tcPr>
          <w:p>
            <w:pPr>
              <w:pStyle w:val="30"/>
              <w:spacing w:before="0" w:beforeAutospacing="0" w:after="0" w:afterAutospacing="0"/>
              <w:ind w:firstLine="280"/>
              <w:jc w:val="center"/>
              <w:rPr>
                <w:rFonts w:ascii="仿宋" w:hAnsi="仿宋" w:eastAsia="仿宋" w:cs="Times New Roman"/>
                <w:kern w:val="2"/>
                <w:sz w:val="21"/>
                <w:szCs w:val="21"/>
              </w:rPr>
            </w:pPr>
            <w:r>
              <w:rPr>
                <w:rFonts w:hint="eastAsia" w:ascii="仿宋" w:hAnsi="仿宋" w:eastAsia="仿宋" w:cs="Times New Roman"/>
                <w:kern w:val="2"/>
                <w:sz w:val="21"/>
                <w:szCs w:val="21"/>
              </w:rPr>
              <w:t>2016</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32</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《a-对角占优矩阵的等价表征及应用》</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吉林大学学报</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邰志艳</w:t>
            </w:r>
          </w:p>
        </w:tc>
        <w:tc>
          <w:tcPr>
            <w:tcW w:w="1015" w:type="dxa"/>
            <w:vAlign w:val="center"/>
          </w:tcPr>
          <w:p>
            <w:pPr>
              <w:pStyle w:val="30"/>
              <w:spacing w:before="0" w:beforeAutospacing="0" w:after="0" w:afterAutospacing="0"/>
              <w:ind w:firstLine="280"/>
              <w:jc w:val="center"/>
              <w:rPr>
                <w:rFonts w:ascii="仿宋" w:hAnsi="仿宋" w:eastAsia="仿宋" w:cs="Times New Roman"/>
                <w:kern w:val="2"/>
                <w:sz w:val="21"/>
                <w:szCs w:val="21"/>
              </w:rPr>
            </w:pPr>
            <w:r>
              <w:rPr>
                <w:rFonts w:hint="eastAsia" w:ascii="仿宋" w:hAnsi="仿宋" w:eastAsia="仿宋" w:cs="Times New Roman"/>
                <w:kern w:val="2"/>
                <w:sz w:val="21"/>
                <w:szCs w:val="21"/>
              </w:rPr>
              <w:t>2015</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33</w:t>
            </w:r>
          </w:p>
        </w:tc>
        <w:tc>
          <w:tcPr>
            <w:tcW w:w="3539" w:type="dxa"/>
            <w:vAlign w:val="center"/>
          </w:tcPr>
          <w:p>
            <w:pPr>
              <w:jc w:val="left"/>
              <w:rPr>
                <w:rFonts w:ascii="仿宋" w:hAnsi="仿宋" w:eastAsia="仿宋"/>
                <w:color w:val="000000"/>
                <w:szCs w:val="21"/>
              </w:rPr>
            </w:pPr>
            <w:r>
              <w:rPr>
                <w:rFonts w:hint="eastAsia" w:ascii="仿宋" w:hAnsi="仿宋" w:eastAsia="仿宋"/>
                <w:color w:val="000000"/>
                <w:szCs w:val="21"/>
              </w:rPr>
              <w:t>《H-矩阵一组新的实用判定法 》</w:t>
            </w:r>
          </w:p>
        </w:tc>
        <w:tc>
          <w:tcPr>
            <w:tcW w:w="1843" w:type="dxa"/>
            <w:vAlign w:val="center"/>
          </w:tcPr>
          <w:p>
            <w:pPr>
              <w:jc w:val="center"/>
              <w:rPr>
                <w:rFonts w:ascii="仿宋" w:hAnsi="仿宋" w:eastAsia="仿宋"/>
                <w:color w:val="000000"/>
                <w:szCs w:val="21"/>
              </w:rPr>
            </w:pPr>
            <w:r>
              <w:rPr>
                <w:rFonts w:hint="eastAsia" w:ascii="仿宋" w:hAnsi="仿宋" w:eastAsia="仿宋"/>
                <w:color w:val="000000"/>
                <w:szCs w:val="21"/>
              </w:rPr>
              <w:t>东北师大学报</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邰志艳</w:t>
            </w:r>
          </w:p>
        </w:tc>
        <w:tc>
          <w:tcPr>
            <w:tcW w:w="1015" w:type="dxa"/>
            <w:vAlign w:val="center"/>
          </w:tcPr>
          <w:p>
            <w:pPr>
              <w:pStyle w:val="30"/>
              <w:spacing w:before="0" w:beforeAutospacing="0" w:after="0" w:afterAutospacing="0"/>
              <w:ind w:firstLine="280"/>
              <w:jc w:val="center"/>
              <w:rPr>
                <w:rFonts w:ascii="仿宋" w:hAnsi="仿宋" w:eastAsia="仿宋" w:cs="Times New Roman"/>
                <w:kern w:val="2"/>
                <w:sz w:val="21"/>
                <w:szCs w:val="21"/>
              </w:rPr>
            </w:pPr>
            <w:r>
              <w:rPr>
                <w:rFonts w:hint="eastAsia" w:ascii="仿宋" w:hAnsi="仿宋" w:eastAsia="仿宋" w:cs="Times New Roman"/>
                <w:kern w:val="2"/>
                <w:sz w:val="21"/>
                <w:szCs w:val="21"/>
              </w:rPr>
              <w:t>2016</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34</w:t>
            </w:r>
          </w:p>
        </w:tc>
        <w:tc>
          <w:tcPr>
            <w:tcW w:w="3539" w:type="dxa"/>
            <w:vAlign w:val="center"/>
          </w:tcPr>
          <w:p>
            <w:pPr>
              <w:jc w:val="left"/>
              <w:rPr>
                <w:rFonts w:ascii="仿宋" w:hAnsi="仿宋" w:eastAsia="仿宋"/>
                <w:color w:val="000000"/>
                <w:szCs w:val="21"/>
              </w:rPr>
            </w:pPr>
            <w:r>
              <w:rPr>
                <w:rFonts w:ascii="仿宋" w:hAnsi="仿宋" w:eastAsia="仿宋"/>
                <w:color w:val="000000"/>
                <w:szCs w:val="21"/>
              </w:rPr>
              <w:t>Spinel Nickel Cobaltite Mesostructures Assembled from Ultrathin Nanosheets for High-Performance Electrochemical Energy Storage</w:t>
            </w:r>
          </w:p>
        </w:tc>
        <w:tc>
          <w:tcPr>
            <w:tcW w:w="1843" w:type="dxa"/>
            <w:vAlign w:val="center"/>
          </w:tcPr>
          <w:p>
            <w:pPr>
              <w:jc w:val="center"/>
              <w:rPr>
                <w:rFonts w:ascii="仿宋" w:hAnsi="仿宋" w:eastAsia="仿宋"/>
                <w:color w:val="000000"/>
                <w:szCs w:val="21"/>
              </w:rPr>
            </w:pPr>
            <w:r>
              <w:rPr>
                <w:rFonts w:ascii="仿宋" w:hAnsi="仿宋" w:eastAsia="仿宋"/>
                <w:color w:val="000000"/>
                <w:szCs w:val="21"/>
              </w:rPr>
              <w:t>ACS Appl. Energy Mater</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赖红伟</w:t>
            </w:r>
          </w:p>
        </w:tc>
        <w:tc>
          <w:tcPr>
            <w:tcW w:w="1015" w:type="dxa"/>
            <w:vAlign w:val="center"/>
          </w:tcPr>
          <w:p>
            <w:pPr>
              <w:jc w:val="center"/>
              <w:rPr>
                <w:rFonts w:ascii="仿宋" w:hAnsi="仿宋" w:eastAsia="仿宋"/>
                <w:color w:val="000000"/>
                <w:szCs w:val="21"/>
              </w:rPr>
            </w:pPr>
            <w:r>
              <w:rPr>
                <w:rFonts w:hint="eastAsia" w:ascii="仿宋" w:hAnsi="仿宋" w:eastAsia="仿宋"/>
                <w:color w:val="000000"/>
                <w:szCs w:val="21"/>
              </w:rPr>
              <w:t>2018</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SCI</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jc w:val="center"/>
              <w:rPr>
                <w:rFonts w:ascii="仿宋" w:hAnsi="仿宋" w:eastAsia="仿宋"/>
                <w:color w:val="000000"/>
                <w:szCs w:val="21"/>
              </w:rPr>
            </w:pPr>
            <w:r>
              <w:rPr>
                <w:rFonts w:hint="eastAsia" w:ascii="仿宋" w:hAnsi="仿宋" w:eastAsia="仿宋"/>
                <w:color w:val="000000"/>
                <w:szCs w:val="21"/>
              </w:rPr>
              <w:t>36</w:t>
            </w:r>
          </w:p>
        </w:tc>
        <w:tc>
          <w:tcPr>
            <w:tcW w:w="3539" w:type="dxa"/>
            <w:vAlign w:val="center"/>
          </w:tcPr>
          <w:p>
            <w:pPr>
              <w:jc w:val="left"/>
              <w:rPr>
                <w:rFonts w:ascii="仿宋" w:hAnsi="仿宋" w:eastAsia="仿宋"/>
                <w:color w:val="000000"/>
                <w:szCs w:val="21"/>
              </w:rPr>
            </w:pPr>
            <w:r>
              <w:rPr>
                <w:rFonts w:ascii="仿宋" w:hAnsi="仿宋" w:eastAsia="仿宋"/>
                <w:color w:val="000000"/>
                <w:szCs w:val="21"/>
              </w:rPr>
              <w:t>Different coating on electrospun nanofiber via layer-by-layer self-assembly for their photocatalytic activities</w:t>
            </w:r>
          </w:p>
          <w:p>
            <w:pPr>
              <w:pStyle w:val="30"/>
              <w:spacing w:before="0" w:beforeAutospacing="0" w:after="0" w:afterAutospacing="0"/>
              <w:ind w:firstLine="210"/>
              <w:rPr>
                <w:rFonts w:ascii="仿宋" w:hAnsi="仿宋" w:eastAsia="仿宋" w:cs="Times New Roman"/>
                <w:kern w:val="2"/>
                <w:sz w:val="21"/>
                <w:szCs w:val="21"/>
              </w:rPr>
            </w:pPr>
          </w:p>
        </w:tc>
        <w:tc>
          <w:tcPr>
            <w:tcW w:w="1843" w:type="dxa"/>
            <w:vAlign w:val="center"/>
          </w:tcPr>
          <w:p>
            <w:pPr>
              <w:pStyle w:val="30"/>
              <w:spacing w:before="0" w:beforeAutospacing="0" w:after="0" w:afterAutospacing="0"/>
              <w:ind w:firstLine="210"/>
              <w:jc w:val="center"/>
              <w:rPr>
                <w:rFonts w:ascii="仿宋" w:hAnsi="仿宋" w:eastAsia="仿宋" w:cs="Times New Roman"/>
                <w:kern w:val="2"/>
                <w:sz w:val="21"/>
                <w:szCs w:val="21"/>
              </w:rPr>
            </w:pPr>
            <w:r>
              <w:rPr>
                <w:rFonts w:ascii="仿宋" w:hAnsi="仿宋" w:eastAsia="仿宋" w:cs="Times New Roman"/>
                <w:kern w:val="2"/>
                <w:sz w:val="21"/>
                <w:szCs w:val="21"/>
              </w:rPr>
              <w:t>Colloids and Surfaces A,</w:t>
            </w:r>
          </w:p>
        </w:tc>
        <w:tc>
          <w:tcPr>
            <w:tcW w:w="992" w:type="dxa"/>
            <w:vAlign w:val="center"/>
          </w:tcPr>
          <w:p>
            <w:pPr>
              <w:pStyle w:val="30"/>
              <w:spacing w:before="0" w:beforeAutospacing="0" w:after="0" w:afterAutospacing="0"/>
              <w:jc w:val="center"/>
              <w:rPr>
                <w:rFonts w:ascii="仿宋" w:hAnsi="仿宋" w:eastAsia="仿宋" w:cs="Times New Roman"/>
                <w:kern w:val="2"/>
                <w:sz w:val="21"/>
                <w:szCs w:val="21"/>
              </w:rPr>
            </w:pPr>
            <w:r>
              <w:rPr>
                <w:rFonts w:hint="eastAsia" w:ascii="仿宋" w:hAnsi="仿宋" w:eastAsia="仿宋" w:cs="Times New Roman"/>
                <w:kern w:val="2"/>
                <w:sz w:val="21"/>
                <w:szCs w:val="21"/>
              </w:rPr>
              <w:t>隋春红</w:t>
            </w:r>
          </w:p>
        </w:tc>
        <w:tc>
          <w:tcPr>
            <w:tcW w:w="1015" w:type="dxa"/>
            <w:vAlign w:val="center"/>
          </w:tcPr>
          <w:p>
            <w:pPr>
              <w:pStyle w:val="30"/>
              <w:spacing w:before="0" w:beforeAutospacing="0" w:after="0" w:afterAutospacing="0"/>
              <w:ind w:firstLine="280"/>
              <w:jc w:val="center"/>
              <w:rPr>
                <w:rFonts w:ascii="仿宋" w:hAnsi="仿宋" w:eastAsia="仿宋" w:cs="Times New Roman"/>
                <w:kern w:val="2"/>
                <w:sz w:val="21"/>
                <w:szCs w:val="21"/>
              </w:rPr>
            </w:pPr>
            <w:r>
              <w:rPr>
                <w:rFonts w:hint="eastAsia" w:ascii="仿宋" w:hAnsi="仿宋" w:eastAsia="仿宋" w:cs="Times New Roman"/>
                <w:kern w:val="2"/>
                <w:sz w:val="21"/>
                <w:szCs w:val="21"/>
              </w:rPr>
              <w:t>2017</w:t>
            </w:r>
          </w:p>
        </w:tc>
        <w:tc>
          <w:tcPr>
            <w:tcW w:w="760" w:type="dxa"/>
            <w:vAlign w:val="center"/>
          </w:tcPr>
          <w:p>
            <w:pPr>
              <w:jc w:val="center"/>
              <w:rPr>
                <w:rFonts w:ascii="仿宋" w:hAnsi="仿宋" w:eastAsia="仿宋"/>
                <w:color w:val="000000"/>
                <w:szCs w:val="21"/>
              </w:rPr>
            </w:pPr>
            <w:r>
              <w:rPr>
                <w:rFonts w:hint="eastAsia" w:ascii="仿宋" w:hAnsi="仿宋" w:eastAsia="仿宋"/>
                <w:color w:val="000000"/>
                <w:szCs w:val="21"/>
              </w:rPr>
              <w:t>SCI</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9" w:hRule="atLeast"/>
          <w:jc w:val="center"/>
        </w:trPr>
        <w:tc>
          <w:tcPr>
            <w:tcW w:w="506" w:type="dxa"/>
            <w:vAlign w:val="center"/>
          </w:tcPr>
          <w:p>
            <w:pPr>
              <w:adjustRightInd w:val="0"/>
              <w:snapToGrid w:val="0"/>
              <w:jc w:val="center"/>
              <w:rPr>
                <w:rFonts w:ascii="仿宋" w:hAnsi="仿宋" w:eastAsia="仿宋"/>
                <w:szCs w:val="21"/>
              </w:rPr>
            </w:pPr>
            <w:r>
              <w:rPr>
                <w:rFonts w:hint="eastAsia" w:ascii="仿宋" w:hAnsi="仿宋" w:eastAsia="仿宋"/>
                <w:szCs w:val="21"/>
              </w:rPr>
              <w:t>37</w:t>
            </w:r>
          </w:p>
        </w:tc>
        <w:tc>
          <w:tcPr>
            <w:tcW w:w="3539" w:type="dxa"/>
            <w:vAlign w:val="center"/>
          </w:tcPr>
          <w:p>
            <w:pPr>
              <w:pStyle w:val="30"/>
              <w:adjustRightInd w:val="0"/>
              <w:snapToGrid w:val="0"/>
              <w:spacing w:before="0" w:beforeAutospacing="0" w:after="0" w:afterAutospacing="0"/>
              <w:ind w:firstLine="210"/>
              <w:rPr>
                <w:rFonts w:ascii="仿宋" w:hAnsi="仿宋" w:eastAsia="仿宋" w:cs="Times New Roman"/>
                <w:sz w:val="21"/>
                <w:szCs w:val="21"/>
              </w:rPr>
            </w:pPr>
            <w:r>
              <w:rPr>
                <w:rFonts w:ascii="仿宋" w:hAnsi="仿宋" w:eastAsia="仿宋" w:cs="Times New Roman"/>
                <w:sz w:val="21"/>
                <w:szCs w:val="21"/>
              </w:rPr>
              <w:t>鱼腥草水提液及其主要成分体外对</w:t>
            </w:r>
            <w:r>
              <w:rPr>
                <w:rFonts w:hint="eastAsia" w:ascii="仿宋" w:hAnsi="仿宋" w:eastAsia="仿宋" w:cs="Times New Roman"/>
                <w:sz w:val="21"/>
                <w:szCs w:val="21"/>
              </w:rPr>
              <w:t>71型肠道病毒的抑制作用观察</w:t>
            </w:r>
          </w:p>
        </w:tc>
        <w:tc>
          <w:tcPr>
            <w:tcW w:w="1843" w:type="dxa"/>
            <w:vAlign w:val="center"/>
          </w:tcPr>
          <w:p>
            <w:pPr>
              <w:pStyle w:val="30"/>
              <w:adjustRightInd w:val="0"/>
              <w:snapToGrid w:val="0"/>
              <w:spacing w:before="0" w:beforeAutospacing="0" w:after="0" w:afterAutospacing="0"/>
              <w:ind w:firstLine="210"/>
              <w:jc w:val="center"/>
              <w:rPr>
                <w:rFonts w:ascii="仿宋" w:hAnsi="仿宋" w:eastAsia="仿宋" w:cs="Times New Roman"/>
                <w:kern w:val="2"/>
                <w:sz w:val="21"/>
                <w:szCs w:val="21"/>
              </w:rPr>
            </w:pPr>
            <w:r>
              <w:rPr>
                <w:rFonts w:ascii="仿宋" w:hAnsi="仿宋" w:eastAsia="仿宋" w:cs="Times New Roman"/>
                <w:kern w:val="2"/>
                <w:sz w:val="21"/>
                <w:szCs w:val="21"/>
              </w:rPr>
              <w:t>山东医药</w:t>
            </w:r>
          </w:p>
        </w:tc>
        <w:tc>
          <w:tcPr>
            <w:tcW w:w="992" w:type="dxa"/>
            <w:vAlign w:val="center"/>
          </w:tcPr>
          <w:p>
            <w:pPr>
              <w:pStyle w:val="30"/>
              <w:adjustRightInd w:val="0"/>
              <w:snapToGrid w:val="0"/>
              <w:spacing w:before="0" w:beforeAutospacing="0" w:after="0" w:afterAutospacing="0"/>
              <w:jc w:val="center"/>
              <w:rPr>
                <w:rFonts w:ascii="仿宋" w:hAnsi="仿宋" w:eastAsia="仿宋" w:cs="Times New Roman"/>
                <w:kern w:val="2"/>
                <w:sz w:val="21"/>
                <w:szCs w:val="21"/>
              </w:rPr>
            </w:pPr>
            <w:r>
              <w:rPr>
                <w:rFonts w:ascii="仿宋" w:hAnsi="仿宋" w:eastAsia="仿宋" w:cs="Times New Roman"/>
                <w:kern w:val="2"/>
                <w:sz w:val="21"/>
                <w:szCs w:val="21"/>
              </w:rPr>
              <w:t>张慧锋</w:t>
            </w:r>
          </w:p>
        </w:tc>
        <w:tc>
          <w:tcPr>
            <w:tcW w:w="1015" w:type="dxa"/>
            <w:vAlign w:val="center"/>
          </w:tcPr>
          <w:p>
            <w:pPr>
              <w:pStyle w:val="30"/>
              <w:spacing w:before="0" w:beforeAutospacing="0" w:after="0" w:afterAutospacing="0"/>
              <w:ind w:firstLine="280"/>
              <w:jc w:val="center"/>
              <w:rPr>
                <w:rFonts w:ascii="仿宋" w:hAnsi="仿宋" w:eastAsia="仿宋" w:cs="Times New Roman"/>
                <w:kern w:val="2"/>
                <w:sz w:val="21"/>
                <w:szCs w:val="21"/>
              </w:rPr>
            </w:pPr>
            <w:r>
              <w:rPr>
                <w:rFonts w:hint="eastAsia" w:ascii="仿宋" w:hAnsi="仿宋" w:eastAsia="仿宋" w:cs="Times New Roman"/>
                <w:kern w:val="2"/>
                <w:sz w:val="21"/>
                <w:szCs w:val="21"/>
              </w:rPr>
              <w:t>2018</w:t>
            </w:r>
          </w:p>
        </w:tc>
        <w:tc>
          <w:tcPr>
            <w:tcW w:w="760" w:type="dxa"/>
            <w:vAlign w:val="center"/>
          </w:tcPr>
          <w:p>
            <w:pPr>
              <w:jc w:val="center"/>
              <w:rPr>
                <w:rFonts w:ascii="仿宋" w:hAnsi="仿宋" w:eastAsia="仿宋"/>
                <w:szCs w:val="21"/>
              </w:rPr>
            </w:pPr>
            <w:r>
              <w:rPr>
                <w:rFonts w:ascii="仿宋" w:hAnsi="仿宋" w:eastAsia="仿宋"/>
                <w:color w:val="000000"/>
                <w:szCs w:val="21"/>
              </w:rPr>
              <w:t>核心</w:t>
            </w:r>
          </w:p>
        </w:tc>
      </w:tr>
    </w:tbl>
    <w:p>
      <w:pPr>
        <w:pStyle w:val="3"/>
        <w:rPr>
          <w:rFonts w:ascii="Times New Roman" w:hAnsi="Times New Roman" w:eastAsia="仿宋"/>
          <w:sz w:val="24"/>
          <w:szCs w:val="24"/>
        </w:rPr>
      </w:pPr>
      <w:bookmarkStart w:id="78" w:name="_Toc2868612"/>
      <w:bookmarkStart w:id="79" w:name="_Toc477953068"/>
    </w:p>
    <w:p>
      <w:pPr>
        <w:rPr>
          <w:rFonts w:cstheme="majorBidi"/>
        </w:rPr>
      </w:pPr>
      <w:r>
        <w:br w:type="page"/>
      </w:r>
    </w:p>
    <w:p>
      <w:pPr>
        <w:pStyle w:val="3"/>
        <w:rPr>
          <w:rFonts w:ascii="Times New Roman" w:hAnsi="Times New Roman" w:eastAsia="仿宋"/>
          <w:sz w:val="24"/>
          <w:szCs w:val="24"/>
        </w:rPr>
      </w:pPr>
      <w:r>
        <w:rPr>
          <w:rFonts w:ascii="Times New Roman" w:hAnsi="Times New Roman" w:eastAsia="仿宋"/>
          <w:sz w:val="24"/>
          <w:szCs w:val="24"/>
        </w:rPr>
        <w:t>附件4</w:t>
      </w:r>
      <w:bookmarkEnd w:id="78"/>
      <w:bookmarkEnd w:id="79"/>
      <w:r>
        <w:rPr>
          <w:rFonts w:ascii="Times New Roman" w:hAnsi="Times New Roman" w:eastAsia="仿宋"/>
          <w:sz w:val="24"/>
          <w:szCs w:val="24"/>
        </w:rPr>
        <w:t xml:space="preserve"> </w:t>
      </w:r>
    </w:p>
    <w:p>
      <w:pPr>
        <w:pStyle w:val="22"/>
        <w:jc w:val="center"/>
        <w:rPr>
          <w:rFonts w:ascii="仿宋" w:hAnsi="仿宋"/>
          <w:sz w:val="24"/>
          <w:szCs w:val="28"/>
        </w:rPr>
      </w:pPr>
      <w:r>
        <w:rPr>
          <w:rFonts w:ascii="Times New Roman" w:hAnsi="Times New Roman" w:eastAsia="仿宋" w:cs="Times New Roman"/>
          <w:bCs w:val="0"/>
          <w:caps w:val="0"/>
          <w:color w:val="000000"/>
          <w:sz w:val="24"/>
          <w:szCs w:val="24"/>
        </w:rPr>
        <w:t>近四年专任教师承担教学研究课题情况</w:t>
      </w:r>
    </w:p>
    <w:tbl>
      <w:tblPr>
        <w:tblStyle w:val="41"/>
        <w:tblW w:w="8895" w:type="dxa"/>
        <w:jc w:val="center"/>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2"/>
        <w:gridCol w:w="4136"/>
        <w:gridCol w:w="2126"/>
        <w:gridCol w:w="965"/>
        <w:gridCol w:w="1126"/>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8" w:hRule="exact"/>
          <w:jc w:val="center"/>
        </w:trPr>
        <w:tc>
          <w:tcPr>
            <w:tcW w:w="542" w:type="dxa"/>
            <w:tcBorders>
              <w:top w:val="single" w:color="auto" w:sz="12" w:space="0"/>
              <w:bottom w:val="single" w:color="auto" w:sz="6" w:space="0"/>
            </w:tcBorders>
          </w:tcPr>
          <w:p>
            <w:pPr>
              <w:contextualSpacing/>
              <w:jc w:val="center"/>
              <w:rPr>
                <w:rFonts w:eastAsia="仿宋"/>
                <w:b/>
                <w:color w:val="000000"/>
                <w:sz w:val="24"/>
              </w:rPr>
            </w:pPr>
            <w:r>
              <w:rPr>
                <w:rFonts w:eastAsia="仿宋"/>
                <w:b/>
                <w:color w:val="000000"/>
                <w:sz w:val="24"/>
              </w:rPr>
              <w:t>序号</w:t>
            </w:r>
          </w:p>
        </w:tc>
        <w:tc>
          <w:tcPr>
            <w:tcW w:w="4136" w:type="dxa"/>
            <w:tcBorders>
              <w:top w:val="single" w:color="auto" w:sz="12" w:space="0"/>
              <w:bottom w:val="single" w:color="auto" w:sz="6" w:space="0"/>
            </w:tcBorders>
            <w:vAlign w:val="center"/>
          </w:tcPr>
          <w:p>
            <w:pPr>
              <w:contextualSpacing/>
              <w:jc w:val="center"/>
              <w:rPr>
                <w:rFonts w:eastAsia="仿宋"/>
                <w:b/>
                <w:color w:val="000000"/>
                <w:sz w:val="24"/>
              </w:rPr>
            </w:pPr>
            <w:r>
              <w:rPr>
                <w:rFonts w:eastAsia="仿宋"/>
                <w:b/>
                <w:color w:val="000000"/>
                <w:sz w:val="24"/>
              </w:rPr>
              <w:t>项目名称</w:t>
            </w:r>
          </w:p>
        </w:tc>
        <w:tc>
          <w:tcPr>
            <w:tcW w:w="2126" w:type="dxa"/>
            <w:tcBorders>
              <w:top w:val="single" w:color="auto" w:sz="12" w:space="0"/>
              <w:bottom w:val="single" w:color="auto" w:sz="6" w:space="0"/>
            </w:tcBorders>
            <w:vAlign w:val="center"/>
          </w:tcPr>
          <w:p>
            <w:pPr>
              <w:contextualSpacing/>
              <w:jc w:val="center"/>
              <w:rPr>
                <w:rFonts w:eastAsia="仿宋"/>
                <w:b/>
                <w:color w:val="000000"/>
                <w:sz w:val="24"/>
              </w:rPr>
            </w:pPr>
            <w:r>
              <w:rPr>
                <w:rFonts w:eastAsia="仿宋"/>
                <w:b/>
                <w:color w:val="000000"/>
                <w:sz w:val="24"/>
              </w:rPr>
              <w:t>项目来源</w:t>
            </w:r>
          </w:p>
        </w:tc>
        <w:tc>
          <w:tcPr>
            <w:tcW w:w="965" w:type="dxa"/>
            <w:tcBorders>
              <w:top w:val="single" w:color="auto" w:sz="12" w:space="0"/>
              <w:bottom w:val="single" w:color="auto" w:sz="6" w:space="0"/>
            </w:tcBorders>
            <w:vAlign w:val="center"/>
          </w:tcPr>
          <w:p>
            <w:pPr>
              <w:contextualSpacing/>
              <w:jc w:val="center"/>
              <w:rPr>
                <w:rFonts w:eastAsia="仿宋"/>
                <w:b/>
                <w:color w:val="000000"/>
                <w:sz w:val="24"/>
              </w:rPr>
            </w:pPr>
            <w:r>
              <w:rPr>
                <w:rFonts w:eastAsia="仿宋"/>
                <w:b/>
                <w:color w:val="000000"/>
                <w:sz w:val="24"/>
              </w:rPr>
              <w:t>主持人</w:t>
            </w:r>
          </w:p>
        </w:tc>
        <w:tc>
          <w:tcPr>
            <w:tcW w:w="1126" w:type="dxa"/>
            <w:tcBorders>
              <w:top w:val="single" w:color="auto" w:sz="12" w:space="0"/>
              <w:bottom w:val="single" w:color="auto" w:sz="6" w:space="0"/>
            </w:tcBorders>
            <w:vAlign w:val="center"/>
          </w:tcPr>
          <w:p>
            <w:pPr>
              <w:contextualSpacing/>
              <w:jc w:val="center"/>
              <w:rPr>
                <w:rFonts w:eastAsia="仿宋"/>
                <w:b/>
                <w:color w:val="000000"/>
                <w:sz w:val="24"/>
              </w:rPr>
            </w:pPr>
            <w:r>
              <w:rPr>
                <w:rFonts w:eastAsia="仿宋"/>
                <w:b/>
                <w:color w:val="000000"/>
                <w:sz w:val="24"/>
              </w:rPr>
              <w:t>起止时间</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5" w:hRule="exact"/>
          <w:jc w:val="center"/>
        </w:trPr>
        <w:tc>
          <w:tcPr>
            <w:tcW w:w="542" w:type="dxa"/>
            <w:tcBorders>
              <w:top w:val="single" w:color="auto" w:sz="6" w:space="0"/>
            </w:tcBorders>
            <w:vAlign w:val="center"/>
          </w:tcPr>
          <w:p>
            <w:pPr>
              <w:jc w:val="center"/>
              <w:rPr>
                <w:rFonts w:ascii="仿宋" w:hAnsi="仿宋" w:eastAsia="仿宋"/>
                <w:bCs/>
                <w:szCs w:val="21"/>
              </w:rPr>
            </w:pPr>
            <w:r>
              <w:rPr>
                <w:rFonts w:ascii="仿宋" w:hAnsi="仿宋" w:eastAsia="仿宋"/>
                <w:bCs/>
                <w:szCs w:val="21"/>
              </w:rPr>
              <w:t>1</w:t>
            </w:r>
          </w:p>
        </w:tc>
        <w:tc>
          <w:tcPr>
            <w:tcW w:w="4136" w:type="dxa"/>
            <w:tcBorders>
              <w:top w:val="single" w:color="auto" w:sz="6" w:space="0"/>
            </w:tcBorders>
            <w:vAlign w:val="center"/>
          </w:tcPr>
          <w:p>
            <w:pPr>
              <w:jc w:val="left"/>
              <w:rPr>
                <w:rFonts w:ascii="仿宋" w:hAnsi="仿宋" w:eastAsia="仿宋"/>
                <w:color w:val="000000"/>
                <w:szCs w:val="21"/>
              </w:rPr>
            </w:pPr>
            <w:r>
              <w:rPr>
                <w:rFonts w:hint="eastAsia" w:ascii="仿宋" w:hAnsi="仿宋" w:eastAsia="仿宋"/>
                <w:color w:val="000000"/>
                <w:szCs w:val="21"/>
              </w:rPr>
              <w:t>MOOC与虚拟仿真实验在药学教育中的应用研究</w:t>
            </w:r>
          </w:p>
        </w:tc>
        <w:tc>
          <w:tcPr>
            <w:tcW w:w="2126" w:type="dxa"/>
            <w:tcBorders>
              <w:top w:val="single" w:color="auto" w:sz="6" w:space="0"/>
            </w:tcBorders>
            <w:vAlign w:val="center"/>
          </w:tcPr>
          <w:p>
            <w:pPr>
              <w:jc w:val="center"/>
              <w:rPr>
                <w:rFonts w:ascii="仿宋" w:hAnsi="仿宋" w:eastAsia="仿宋"/>
                <w:color w:val="000000"/>
                <w:szCs w:val="21"/>
              </w:rPr>
            </w:pPr>
            <w:r>
              <w:rPr>
                <w:rFonts w:hint="eastAsia" w:ascii="仿宋" w:hAnsi="仿宋" w:eastAsia="仿宋"/>
                <w:color w:val="000000"/>
                <w:szCs w:val="21"/>
              </w:rPr>
              <w:t>吉林省教育厅</w:t>
            </w:r>
          </w:p>
        </w:tc>
        <w:tc>
          <w:tcPr>
            <w:tcW w:w="965" w:type="dxa"/>
            <w:tcBorders>
              <w:top w:val="single" w:color="auto" w:sz="6" w:space="0"/>
            </w:tcBorders>
            <w:vAlign w:val="center"/>
          </w:tcPr>
          <w:p>
            <w:pPr>
              <w:jc w:val="center"/>
              <w:rPr>
                <w:rFonts w:ascii="仿宋" w:hAnsi="仿宋" w:eastAsia="仿宋"/>
                <w:color w:val="000000"/>
                <w:szCs w:val="21"/>
              </w:rPr>
            </w:pPr>
            <w:r>
              <w:rPr>
                <w:rFonts w:hint="eastAsia" w:ascii="仿宋" w:hAnsi="仿宋" w:eastAsia="仿宋"/>
                <w:color w:val="000000"/>
                <w:szCs w:val="21"/>
              </w:rPr>
              <w:t>张慧锋</w:t>
            </w:r>
          </w:p>
        </w:tc>
        <w:tc>
          <w:tcPr>
            <w:tcW w:w="1126" w:type="dxa"/>
            <w:tcBorders>
              <w:top w:val="single" w:color="auto" w:sz="6" w:space="0"/>
            </w:tcBorders>
            <w:vAlign w:val="center"/>
          </w:tcPr>
          <w:p>
            <w:pPr>
              <w:jc w:val="center"/>
              <w:rPr>
                <w:rFonts w:ascii="仿宋" w:hAnsi="仿宋" w:eastAsia="仿宋"/>
                <w:color w:val="000000"/>
                <w:szCs w:val="21"/>
              </w:rPr>
            </w:pPr>
            <w:r>
              <w:rPr>
                <w:rFonts w:hint="eastAsia" w:ascii="仿宋" w:hAnsi="仿宋" w:eastAsia="仿宋"/>
                <w:color w:val="000000"/>
                <w:szCs w:val="21"/>
              </w:rPr>
              <w:t>2018.7-2020.7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6" w:hRule="exact"/>
          <w:jc w:val="center"/>
        </w:trPr>
        <w:tc>
          <w:tcPr>
            <w:tcW w:w="542" w:type="dxa"/>
            <w:vAlign w:val="center"/>
          </w:tcPr>
          <w:p>
            <w:pPr>
              <w:jc w:val="center"/>
              <w:rPr>
                <w:rFonts w:ascii="仿宋" w:hAnsi="仿宋" w:eastAsia="仿宋"/>
                <w:bCs/>
                <w:szCs w:val="21"/>
              </w:rPr>
            </w:pPr>
            <w:r>
              <w:rPr>
                <w:rFonts w:ascii="仿宋" w:hAnsi="仿宋" w:eastAsia="仿宋"/>
                <w:bCs/>
                <w:szCs w:val="21"/>
              </w:rPr>
              <w:t>2</w:t>
            </w:r>
          </w:p>
        </w:tc>
        <w:tc>
          <w:tcPr>
            <w:tcW w:w="4136" w:type="dxa"/>
            <w:vAlign w:val="center"/>
          </w:tcPr>
          <w:p>
            <w:pPr>
              <w:jc w:val="left"/>
              <w:rPr>
                <w:rFonts w:ascii="仿宋" w:hAnsi="仿宋" w:eastAsia="仿宋"/>
                <w:color w:val="000000"/>
                <w:szCs w:val="21"/>
              </w:rPr>
            </w:pPr>
            <w:r>
              <w:rPr>
                <w:rFonts w:hint="eastAsia" w:ascii="仿宋" w:hAnsi="仿宋" w:eastAsia="仿宋"/>
                <w:color w:val="000000"/>
                <w:szCs w:val="21"/>
              </w:rPr>
              <w:t>生物制药专业校企合作人才培养模式研究</w:t>
            </w:r>
          </w:p>
        </w:tc>
        <w:tc>
          <w:tcPr>
            <w:tcW w:w="2126" w:type="dxa"/>
            <w:vAlign w:val="center"/>
          </w:tcPr>
          <w:p>
            <w:pPr>
              <w:jc w:val="center"/>
              <w:rPr>
                <w:rFonts w:ascii="仿宋" w:hAnsi="仿宋" w:eastAsia="仿宋"/>
                <w:color w:val="000000"/>
                <w:szCs w:val="21"/>
              </w:rPr>
            </w:pPr>
            <w:r>
              <w:rPr>
                <w:rFonts w:hint="eastAsia" w:ascii="仿宋" w:hAnsi="仿宋" w:eastAsia="仿宋"/>
                <w:color w:val="000000"/>
                <w:szCs w:val="21"/>
              </w:rPr>
              <w:t>吉林医药学院</w:t>
            </w:r>
          </w:p>
        </w:tc>
        <w:tc>
          <w:tcPr>
            <w:tcW w:w="965" w:type="dxa"/>
            <w:vAlign w:val="center"/>
          </w:tcPr>
          <w:p>
            <w:pPr>
              <w:jc w:val="center"/>
              <w:rPr>
                <w:rFonts w:ascii="仿宋" w:hAnsi="仿宋" w:eastAsia="仿宋"/>
                <w:color w:val="000000"/>
                <w:szCs w:val="21"/>
              </w:rPr>
            </w:pPr>
            <w:r>
              <w:rPr>
                <w:rFonts w:hint="eastAsia" w:ascii="仿宋" w:hAnsi="仿宋" w:eastAsia="仿宋"/>
                <w:color w:val="000000"/>
                <w:szCs w:val="21"/>
              </w:rPr>
              <w:t>张慧锋</w:t>
            </w:r>
          </w:p>
        </w:tc>
        <w:tc>
          <w:tcPr>
            <w:tcW w:w="1126" w:type="dxa"/>
            <w:vAlign w:val="center"/>
          </w:tcPr>
          <w:p>
            <w:pPr>
              <w:jc w:val="center"/>
              <w:rPr>
                <w:rFonts w:ascii="仿宋" w:hAnsi="仿宋" w:eastAsia="仿宋"/>
                <w:color w:val="000000"/>
                <w:szCs w:val="21"/>
              </w:rPr>
            </w:pPr>
            <w:r>
              <w:rPr>
                <w:rFonts w:hint="eastAsia" w:ascii="仿宋" w:hAnsi="仿宋" w:eastAsia="仿宋"/>
                <w:color w:val="000000"/>
                <w:szCs w:val="21"/>
              </w:rPr>
              <w:t>2016.06-2018.06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6" w:hRule="exact"/>
          <w:jc w:val="center"/>
        </w:trPr>
        <w:tc>
          <w:tcPr>
            <w:tcW w:w="542" w:type="dxa"/>
            <w:vAlign w:val="center"/>
          </w:tcPr>
          <w:p>
            <w:pPr>
              <w:jc w:val="center"/>
              <w:rPr>
                <w:rFonts w:ascii="仿宋" w:hAnsi="仿宋" w:eastAsia="仿宋"/>
                <w:bCs/>
                <w:szCs w:val="21"/>
              </w:rPr>
            </w:pPr>
            <w:r>
              <w:rPr>
                <w:rFonts w:hint="eastAsia" w:ascii="仿宋" w:hAnsi="仿宋" w:eastAsia="仿宋"/>
                <w:bCs/>
                <w:szCs w:val="21"/>
              </w:rPr>
              <w:t>3</w:t>
            </w:r>
          </w:p>
        </w:tc>
        <w:tc>
          <w:tcPr>
            <w:tcW w:w="4136" w:type="dxa"/>
            <w:vAlign w:val="center"/>
          </w:tcPr>
          <w:p>
            <w:pPr>
              <w:jc w:val="left"/>
              <w:rPr>
                <w:rFonts w:ascii="仿宋" w:hAnsi="仿宋" w:eastAsia="仿宋"/>
                <w:color w:val="000000"/>
                <w:szCs w:val="21"/>
              </w:rPr>
            </w:pPr>
            <w:r>
              <w:rPr>
                <w:rFonts w:hint="eastAsia" w:ascii="仿宋" w:hAnsi="仿宋" w:eastAsia="仿宋"/>
                <w:color w:val="000000"/>
                <w:szCs w:val="21"/>
              </w:rPr>
              <w:t>生物制药β干扰素的工业化大生产VR虚拟现实系统</w:t>
            </w:r>
          </w:p>
        </w:tc>
        <w:tc>
          <w:tcPr>
            <w:tcW w:w="2126" w:type="dxa"/>
            <w:vAlign w:val="center"/>
          </w:tcPr>
          <w:p>
            <w:pPr>
              <w:jc w:val="center"/>
              <w:rPr>
                <w:rFonts w:ascii="仿宋" w:hAnsi="仿宋" w:eastAsia="仿宋"/>
                <w:color w:val="000000"/>
                <w:szCs w:val="21"/>
              </w:rPr>
            </w:pPr>
            <w:r>
              <w:rPr>
                <w:rFonts w:hint="eastAsia" w:ascii="仿宋" w:hAnsi="仿宋" w:eastAsia="仿宋"/>
                <w:color w:val="000000"/>
                <w:szCs w:val="21"/>
              </w:rPr>
              <w:t>吉林省教育厅</w:t>
            </w:r>
          </w:p>
        </w:tc>
        <w:tc>
          <w:tcPr>
            <w:tcW w:w="965" w:type="dxa"/>
            <w:vAlign w:val="center"/>
          </w:tcPr>
          <w:p>
            <w:pPr>
              <w:jc w:val="center"/>
              <w:rPr>
                <w:rFonts w:ascii="仿宋" w:hAnsi="仿宋" w:eastAsia="仿宋"/>
                <w:color w:val="000000"/>
                <w:szCs w:val="21"/>
              </w:rPr>
            </w:pPr>
            <w:r>
              <w:rPr>
                <w:rFonts w:hint="eastAsia" w:ascii="仿宋" w:hAnsi="仿宋" w:eastAsia="仿宋"/>
                <w:color w:val="000000"/>
                <w:szCs w:val="21"/>
              </w:rPr>
              <w:t>张慧锋</w:t>
            </w:r>
          </w:p>
        </w:tc>
        <w:tc>
          <w:tcPr>
            <w:tcW w:w="1126" w:type="dxa"/>
            <w:vAlign w:val="center"/>
          </w:tcPr>
          <w:p>
            <w:pPr>
              <w:jc w:val="center"/>
              <w:rPr>
                <w:rFonts w:ascii="仿宋" w:hAnsi="仿宋" w:eastAsia="仿宋"/>
                <w:color w:val="000000"/>
                <w:szCs w:val="21"/>
              </w:rPr>
            </w:pPr>
            <w:r>
              <w:rPr>
                <w:rFonts w:hint="eastAsia" w:ascii="仿宋" w:hAnsi="仿宋" w:eastAsia="仿宋"/>
                <w:color w:val="000000"/>
                <w:szCs w:val="21"/>
              </w:rPr>
              <w:t>2018.09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6" w:hRule="exact"/>
          <w:jc w:val="center"/>
        </w:trPr>
        <w:tc>
          <w:tcPr>
            <w:tcW w:w="542" w:type="dxa"/>
            <w:vAlign w:val="center"/>
          </w:tcPr>
          <w:p>
            <w:pPr>
              <w:jc w:val="center"/>
              <w:rPr>
                <w:rFonts w:ascii="仿宋" w:hAnsi="仿宋" w:eastAsia="仿宋"/>
                <w:bCs/>
                <w:szCs w:val="21"/>
              </w:rPr>
            </w:pPr>
            <w:r>
              <w:rPr>
                <w:rFonts w:hint="eastAsia" w:ascii="仿宋" w:hAnsi="仿宋" w:eastAsia="仿宋"/>
                <w:bCs/>
                <w:szCs w:val="21"/>
              </w:rPr>
              <w:t>4</w:t>
            </w:r>
          </w:p>
        </w:tc>
        <w:tc>
          <w:tcPr>
            <w:tcW w:w="4136" w:type="dxa"/>
            <w:vAlign w:val="center"/>
          </w:tcPr>
          <w:p>
            <w:pPr>
              <w:jc w:val="left"/>
              <w:rPr>
                <w:rFonts w:ascii="仿宋" w:hAnsi="仿宋" w:eastAsia="仿宋"/>
                <w:color w:val="000000"/>
                <w:szCs w:val="21"/>
              </w:rPr>
            </w:pPr>
            <w:r>
              <w:rPr>
                <w:rFonts w:hint="eastAsia" w:ascii="仿宋" w:hAnsi="仿宋" w:eastAsia="仿宋"/>
                <w:color w:val="000000"/>
                <w:szCs w:val="21"/>
              </w:rPr>
              <w:t>药学生药学职业道德教育研究与实践</w:t>
            </w:r>
          </w:p>
        </w:tc>
        <w:tc>
          <w:tcPr>
            <w:tcW w:w="2126" w:type="dxa"/>
            <w:vAlign w:val="center"/>
          </w:tcPr>
          <w:p>
            <w:pPr>
              <w:jc w:val="center"/>
              <w:rPr>
                <w:rFonts w:ascii="仿宋" w:hAnsi="仿宋" w:eastAsia="仿宋"/>
                <w:color w:val="000000"/>
                <w:szCs w:val="21"/>
              </w:rPr>
            </w:pPr>
            <w:r>
              <w:rPr>
                <w:rFonts w:hint="eastAsia" w:ascii="仿宋" w:hAnsi="仿宋" w:eastAsia="仿宋"/>
                <w:color w:val="000000"/>
                <w:szCs w:val="21"/>
              </w:rPr>
              <w:t>吉林省高教学会</w:t>
            </w:r>
          </w:p>
        </w:tc>
        <w:tc>
          <w:tcPr>
            <w:tcW w:w="965" w:type="dxa"/>
            <w:vAlign w:val="center"/>
          </w:tcPr>
          <w:p>
            <w:pPr>
              <w:jc w:val="center"/>
              <w:rPr>
                <w:rFonts w:ascii="仿宋" w:hAnsi="仿宋" w:eastAsia="仿宋"/>
                <w:color w:val="000000"/>
                <w:szCs w:val="21"/>
              </w:rPr>
            </w:pPr>
            <w:r>
              <w:rPr>
                <w:rFonts w:hint="eastAsia" w:ascii="仿宋" w:hAnsi="仿宋" w:eastAsia="仿宋"/>
                <w:color w:val="000000"/>
                <w:szCs w:val="21"/>
              </w:rPr>
              <w:t>申蕾</w:t>
            </w:r>
          </w:p>
        </w:tc>
        <w:tc>
          <w:tcPr>
            <w:tcW w:w="1126" w:type="dxa"/>
            <w:vAlign w:val="center"/>
          </w:tcPr>
          <w:p>
            <w:pPr>
              <w:jc w:val="center"/>
              <w:rPr>
                <w:rFonts w:ascii="仿宋" w:hAnsi="仿宋" w:eastAsia="仿宋"/>
                <w:color w:val="000000"/>
                <w:szCs w:val="21"/>
              </w:rPr>
            </w:pPr>
            <w:r>
              <w:rPr>
                <w:rFonts w:hint="eastAsia" w:ascii="仿宋" w:hAnsi="仿宋" w:eastAsia="仿宋"/>
                <w:color w:val="000000"/>
                <w:szCs w:val="21"/>
              </w:rPr>
              <w:t>2017.02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6" w:hRule="exact"/>
          <w:jc w:val="center"/>
        </w:trPr>
        <w:tc>
          <w:tcPr>
            <w:tcW w:w="542" w:type="dxa"/>
            <w:vAlign w:val="center"/>
          </w:tcPr>
          <w:p>
            <w:pPr>
              <w:jc w:val="center"/>
              <w:rPr>
                <w:rFonts w:ascii="仿宋" w:hAnsi="仿宋" w:eastAsia="仿宋"/>
                <w:bCs/>
                <w:szCs w:val="21"/>
              </w:rPr>
            </w:pPr>
            <w:r>
              <w:rPr>
                <w:rFonts w:hint="eastAsia" w:ascii="仿宋" w:hAnsi="仿宋" w:eastAsia="仿宋"/>
                <w:bCs/>
                <w:szCs w:val="21"/>
              </w:rPr>
              <w:t>5</w:t>
            </w:r>
          </w:p>
        </w:tc>
        <w:tc>
          <w:tcPr>
            <w:tcW w:w="4136" w:type="dxa"/>
            <w:vAlign w:val="center"/>
          </w:tcPr>
          <w:p>
            <w:pPr>
              <w:jc w:val="left"/>
              <w:rPr>
                <w:rFonts w:ascii="仿宋" w:hAnsi="仿宋" w:eastAsia="仿宋"/>
                <w:color w:val="000000"/>
                <w:szCs w:val="21"/>
              </w:rPr>
            </w:pPr>
            <w:r>
              <w:rPr>
                <w:rFonts w:hint="eastAsia" w:ascii="仿宋" w:hAnsi="仿宋" w:eastAsia="仿宋"/>
                <w:color w:val="000000"/>
                <w:szCs w:val="21"/>
              </w:rPr>
              <w:t>基于提高生物技术专业学生综合能力的教学模式研究与实践</w:t>
            </w:r>
          </w:p>
        </w:tc>
        <w:tc>
          <w:tcPr>
            <w:tcW w:w="2126" w:type="dxa"/>
            <w:vAlign w:val="center"/>
          </w:tcPr>
          <w:p>
            <w:pPr>
              <w:jc w:val="center"/>
              <w:rPr>
                <w:rFonts w:ascii="仿宋" w:hAnsi="仿宋" w:eastAsia="仿宋"/>
                <w:color w:val="000000"/>
                <w:szCs w:val="21"/>
              </w:rPr>
            </w:pPr>
            <w:r>
              <w:rPr>
                <w:rFonts w:hint="eastAsia" w:ascii="仿宋" w:hAnsi="仿宋" w:eastAsia="仿宋"/>
                <w:color w:val="000000"/>
                <w:szCs w:val="21"/>
              </w:rPr>
              <w:t>吉林医药学院教育教学研究课题</w:t>
            </w:r>
          </w:p>
        </w:tc>
        <w:tc>
          <w:tcPr>
            <w:tcW w:w="965" w:type="dxa"/>
            <w:vAlign w:val="center"/>
          </w:tcPr>
          <w:p>
            <w:pPr>
              <w:jc w:val="center"/>
              <w:rPr>
                <w:rFonts w:ascii="仿宋" w:hAnsi="仿宋" w:eastAsia="仿宋"/>
                <w:color w:val="000000"/>
                <w:szCs w:val="21"/>
              </w:rPr>
            </w:pPr>
            <w:r>
              <w:rPr>
                <w:rFonts w:hint="eastAsia" w:ascii="仿宋" w:hAnsi="仿宋" w:eastAsia="仿宋"/>
                <w:color w:val="000000"/>
                <w:szCs w:val="21"/>
              </w:rPr>
              <w:t>姜勇</w:t>
            </w:r>
          </w:p>
        </w:tc>
        <w:tc>
          <w:tcPr>
            <w:tcW w:w="1126" w:type="dxa"/>
            <w:vAlign w:val="center"/>
          </w:tcPr>
          <w:p>
            <w:pPr>
              <w:jc w:val="center"/>
              <w:rPr>
                <w:rFonts w:ascii="仿宋" w:hAnsi="仿宋" w:eastAsia="仿宋"/>
                <w:color w:val="000000"/>
                <w:szCs w:val="21"/>
              </w:rPr>
            </w:pPr>
            <w:r>
              <w:rPr>
                <w:rFonts w:hint="eastAsia" w:ascii="仿宋" w:hAnsi="仿宋" w:eastAsia="仿宋"/>
                <w:color w:val="000000"/>
                <w:szCs w:val="21"/>
              </w:rPr>
              <w:t>2017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10" w:hRule="exact"/>
          <w:jc w:val="center"/>
        </w:trPr>
        <w:tc>
          <w:tcPr>
            <w:tcW w:w="542" w:type="dxa"/>
            <w:vAlign w:val="center"/>
          </w:tcPr>
          <w:p>
            <w:pPr>
              <w:jc w:val="center"/>
              <w:rPr>
                <w:rFonts w:ascii="仿宋" w:hAnsi="仿宋" w:eastAsia="仿宋"/>
                <w:color w:val="000000"/>
                <w:szCs w:val="21"/>
              </w:rPr>
            </w:pPr>
            <w:r>
              <w:rPr>
                <w:rFonts w:hint="eastAsia" w:ascii="仿宋" w:hAnsi="仿宋" w:eastAsia="仿宋"/>
                <w:color w:val="000000"/>
                <w:szCs w:val="21"/>
              </w:rPr>
              <w:t>6</w:t>
            </w:r>
          </w:p>
        </w:tc>
        <w:tc>
          <w:tcPr>
            <w:tcW w:w="4136" w:type="dxa"/>
            <w:vAlign w:val="center"/>
          </w:tcPr>
          <w:p>
            <w:pPr>
              <w:jc w:val="left"/>
              <w:rPr>
                <w:rFonts w:ascii="仿宋" w:hAnsi="仿宋" w:eastAsia="仿宋"/>
                <w:color w:val="000000"/>
                <w:szCs w:val="21"/>
              </w:rPr>
            </w:pPr>
            <w:r>
              <w:rPr>
                <w:rFonts w:hint="eastAsia" w:ascii="仿宋" w:hAnsi="仿宋" w:eastAsia="仿宋"/>
                <w:color w:val="000000"/>
                <w:szCs w:val="21"/>
              </w:rPr>
              <w:t>以结果为基础的实验教学在临床微生物检验中的应用</w:t>
            </w:r>
          </w:p>
        </w:tc>
        <w:tc>
          <w:tcPr>
            <w:tcW w:w="2126" w:type="dxa"/>
            <w:vAlign w:val="center"/>
          </w:tcPr>
          <w:p>
            <w:pPr>
              <w:jc w:val="center"/>
              <w:rPr>
                <w:rFonts w:ascii="仿宋" w:hAnsi="仿宋" w:eastAsia="仿宋"/>
                <w:color w:val="000000"/>
                <w:szCs w:val="21"/>
              </w:rPr>
            </w:pPr>
            <w:r>
              <w:rPr>
                <w:rFonts w:hint="eastAsia" w:ascii="仿宋" w:hAnsi="仿宋" w:eastAsia="仿宋"/>
                <w:color w:val="000000"/>
                <w:szCs w:val="21"/>
              </w:rPr>
              <w:t>吉林医药学院教育教学研究课题</w:t>
            </w:r>
          </w:p>
        </w:tc>
        <w:tc>
          <w:tcPr>
            <w:tcW w:w="965" w:type="dxa"/>
            <w:vAlign w:val="center"/>
          </w:tcPr>
          <w:p>
            <w:pPr>
              <w:jc w:val="center"/>
              <w:rPr>
                <w:rFonts w:ascii="仿宋" w:hAnsi="仿宋" w:eastAsia="仿宋"/>
                <w:color w:val="000000"/>
                <w:szCs w:val="21"/>
              </w:rPr>
            </w:pPr>
            <w:r>
              <w:rPr>
                <w:rFonts w:hint="eastAsia" w:ascii="仿宋" w:hAnsi="仿宋" w:eastAsia="仿宋"/>
                <w:color w:val="000000"/>
                <w:szCs w:val="21"/>
              </w:rPr>
              <w:t>鞠晓红</w:t>
            </w:r>
          </w:p>
        </w:tc>
        <w:tc>
          <w:tcPr>
            <w:tcW w:w="1126" w:type="dxa"/>
            <w:vAlign w:val="center"/>
          </w:tcPr>
          <w:p>
            <w:pPr>
              <w:jc w:val="center"/>
              <w:rPr>
                <w:rFonts w:ascii="仿宋" w:hAnsi="仿宋" w:eastAsia="仿宋"/>
                <w:color w:val="000000"/>
                <w:szCs w:val="21"/>
              </w:rPr>
            </w:pPr>
            <w:r>
              <w:rPr>
                <w:rFonts w:hint="eastAsia" w:ascii="仿宋" w:hAnsi="仿宋" w:eastAsia="仿宋"/>
                <w:color w:val="000000"/>
                <w:szCs w:val="21"/>
              </w:rPr>
              <w:t>2014-2016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58" w:hRule="exact"/>
          <w:jc w:val="center"/>
        </w:trPr>
        <w:tc>
          <w:tcPr>
            <w:tcW w:w="542" w:type="dxa"/>
            <w:vAlign w:val="center"/>
          </w:tcPr>
          <w:p>
            <w:pPr>
              <w:jc w:val="center"/>
              <w:rPr>
                <w:rFonts w:ascii="仿宋" w:hAnsi="仿宋" w:eastAsia="仿宋"/>
                <w:bCs/>
                <w:szCs w:val="21"/>
              </w:rPr>
            </w:pPr>
            <w:r>
              <w:rPr>
                <w:rFonts w:hint="eastAsia" w:ascii="仿宋" w:hAnsi="仿宋" w:eastAsia="仿宋"/>
                <w:bCs/>
                <w:szCs w:val="21"/>
              </w:rPr>
              <w:t>7</w:t>
            </w:r>
          </w:p>
        </w:tc>
        <w:tc>
          <w:tcPr>
            <w:tcW w:w="4136" w:type="dxa"/>
            <w:vAlign w:val="center"/>
          </w:tcPr>
          <w:p>
            <w:pPr>
              <w:jc w:val="left"/>
              <w:rPr>
                <w:rFonts w:ascii="仿宋" w:hAnsi="仿宋" w:eastAsia="仿宋"/>
                <w:color w:val="000000"/>
                <w:szCs w:val="21"/>
              </w:rPr>
            </w:pPr>
            <w:r>
              <w:rPr>
                <w:rFonts w:hint="eastAsia" w:ascii="仿宋" w:hAnsi="仿宋" w:eastAsia="仿宋"/>
                <w:color w:val="000000"/>
                <w:szCs w:val="21"/>
              </w:rPr>
              <w:t>高职高专医学检验专业专业课教学改革研究</w:t>
            </w:r>
          </w:p>
        </w:tc>
        <w:tc>
          <w:tcPr>
            <w:tcW w:w="2126" w:type="dxa"/>
            <w:vAlign w:val="center"/>
          </w:tcPr>
          <w:p>
            <w:pPr>
              <w:jc w:val="center"/>
              <w:rPr>
                <w:rFonts w:ascii="仿宋" w:hAnsi="仿宋" w:eastAsia="仿宋"/>
                <w:color w:val="000000"/>
                <w:szCs w:val="21"/>
              </w:rPr>
            </w:pPr>
            <w:r>
              <w:rPr>
                <w:rFonts w:hint="eastAsia" w:ascii="仿宋" w:hAnsi="仿宋" w:eastAsia="仿宋"/>
                <w:color w:val="000000"/>
                <w:szCs w:val="21"/>
              </w:rPr>
              <w:t>吉林省省教育厅</w:t>
            </w:r>
          </w:p>
        </w:tc>
        <w:tc>
          <w:tcPr>
            <w:tcW w:w="965" w:type="dxa"/>
            <w:vAlign w:val="center"/>
          </w:tcPr>
          <w:p>
            <w:pPr>
              <w:jc w:val="center"/>
              <w:rPr>
                <w:rFonts w:ascii="仿宋" w:hAnsi="仿宋" w:eastAsia="仿宋"/>
                <w:color w:val="000000"/>
                <w:szCs w:val="21"/>
              </w:rPr>
            </w:pPr>
            <w:r>
              <w:rPr>
                <w:rFonts w:hint="eastAsia" w:ascii="仿宋" w:hAnsi="仿宋" w:eastAsia="仿宋"/>
                <w:color w:val="000000"/>
                <w:szCs w:val="21"/>
              </w:rPr>
              <w:t>鞠晓红</w:t>
            </w:r>
          </w:p>
        </w:tc>
        <w:tc>
          <w:tcPr>
            <w:tcW w:w="1126" w:type="dxa"/>
            <w:vAlign w:val="center"/>
          </w:tcPr>
          <w:p>
            <w:pPr>
              <w:jc w:val="center"/>
              <w:rPr>
                <w:rFonts w:ascii="仿宋" w:hAnsi="仿宋" w:eastAsia="仿宋"/>
                <w:color w:val="000000"/>
                <w:szCs w:val="21"/>
              </w:rPr>
            </w:pPr>
            <w:r>
              <w:rPr>
                <w:rFonts w:hint="eastAsia" w:ascii="仿宋" w:hAnsi="仿宋" w:eastAsia="仿宋"/>
                <w:color w:val="000000"/>
                <w:szCs w:val="21"/>
              </w:rPr>
              <w:t>2015-2018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8" w:hRule="exact"/>
          <w:jc w:val="center"/>
        </w:trPr>
        <w:tc>
          <w:tcPr>
            <w:tcW w:w="542" w:type="dxa"/>
            <w:vAlign w:val="center"/>
          </w:tcPr>
          <w:p>
            <w:pPr>
              <w:jc w:val="center"/>
              <w:rPr>
                <w:rFonts w:ascii="仿宋" w:hAnsi="仿宋" w:eastAsia="仿宋"/>
                <w:bCs/>
                <w:szCs w:val="21"/>
              </w:rPr>
            </w:pPr>
            <w:r>
              <w:rPr>
                <w:rFonts w:hint="eastAsia" w:ascii="仿宋" w:hAnsi="仿宋" w:eastAsia="仿宋"/>
                <w:bCs/>
                <w:szCs w:val="21"/>
              </w:rPr>
              <w:t>8</w:t>
            </w:r>
          </w:p>
        </w:tc>
        <w:tc>
          <w:tcPr>
            <w:tcW w:w="4136" w:type="dxa"/>
            <w:vAlign w:val="center"/>
          </w:tcPr>
          <w:p>
            <w:pPr>
              <w:jc w:val="left"/>
              <w:rPr>
                <w:rFonts w:ascii="仿宋" w:hAnsi="仿宋" w:eastAsia="仿宋"/>
                <w:color w:val="000000"/>
                <w:szCs w:val="21"/>
              </w:rPr>
            </w:pPr>
            <w:r>
              <w:rPr>
                <w:rFonts w:hint="eastAsia" w:ascii="仿宋" w:hAnsi="仿宋" w:eastAsia="仿宋"/>
                <w:color w:val="000000"/>
                <w:szCs w:val="21"/>
              </w:rPr>
              <w:t>基于自主学习能力培养的病原生物学教学模式改革研究</w:t>
            </w:r>
          </w:p>
          <w:p>
            <w:pPr>
              <w:jc w:val="left"/>
              <w:rPr>
                <w:rFonts w:ascii="仿宋" w:hAnsi="仿宋" w:eastAsia="仿宋"/>
                <w:color w:val="000000"/>
                <w:szCs w:val="21"/>
              </w:rPr>
            </w:pPr>
            <w:r>
              <w:rPr>
                <w:rFonts w:hint="eastAsia" w:ascii="仿宋" w:hAnsi="仿宋" w:eastAsia="仿宋"/>
                <w:color w:val="000000"/>
                <w:szCs w:val="21"/>
              </w:rPr>
              <w:t>基于能力培养的微生物学检验技术实验教学模式改革研究</w:t>
            </w:r>
          </w:p>
        </w:tc>
        <w:tc>
          <w:tcPr>
            <w:tcW w:w="2126" w:type="dxa"/>
            <w:vAlign w:val="center"/>
          </w:tcPr>
          <w:p>
            <w:pPr>
              <w:jc w:val="center"/>
              <w:rPr>
                <w:rFonts w:ascii="仿宋" w:hAnsi="仿宋" w:eastAsia="仿宋"/>
                <w:color w:val="000000"/>
                <w:szCs w:val="21"/>
              </w:rPr>
            </w:pPr>
            <w:r>
              <w:rPr>
                <w:rFonts w:hint="eastAsia" w:ascii="仿宋" w:hAnsi="仿宋" w:eastAsia="仿宋"/>
                <w:color w:val="000000"/>
                <w:szCs w:val="21"/>
              </w:rPr>
              <w:t>吉林医药学院教育教学研究课题</w:t>
            </w:r>
          </w:p>
        </w:tc>
        <w:tc>
          <w:tcPr>
            <w:tcW w:w="965" w:type="dxa"/>
            <w:vAlign w:val="center"/>
          </w:tcPr>
          <w:p>
            <w:pPr>
              <w:widowControl/>
              <w:jc w:val="center"/>
              <w:rPr>
                <w:rFonts w:ascii="仿宋" w:hAnsi="仿宋" w:eastAsia="仿宋"/>
                <w:color w:val="000000"/>
                <w:szCs w:val="21"/>
              </w:rPr>
            </w:pPr>
            <w:r>
              <w:rPr>
                <w:rFonts w:hint="eastAsia" w:ascii="仿宋" w:hAnsi="仿宋" w:eastAsia="仿宋"/>
                <w:color w:val="000000"/>
                <w:szCs w:val="21"/>
              </w:rPr>
              <w:t>鞠晓红</w:t>
            </w:r>
          </w:p>
        </w:tc>
        <w:tc>
          <w:tcPr>
            <w:tcW w:w="1126" w:type="dxa"/>
            <w:vAlign w:val="center"/>
          </w:tcPr>
          <w:p>
            <w:pPr>
              <w:widowControl/>
              <w:jc w:val="center"/>
              <w:rPr>
                <w:rFonts w:ascii="仿宋" w:hAnsi="仿宋" w:eastAsia="仿宋"/>
                <w:color w:val="000000"/>
                <w:szCs w:val="21"/>
              </w:rPr>
            </w:pPr>
            <w:r>
              <w:rPr>
                <w:rFonts w:hint="eastAsia" w:ascii="仿宋" w:hAnsi="仿宋" w:eastAsia="仿宋"/>
                <w:color w:val="000000"/>
                <w:szCs w:val="21"/>
              </w:rPr>
              <w:t>2015-2017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exact"/>
          <w:jc w:val="center"/>
        </w:trPr>
        <w:tc>
          <w:tcPr>
            <w:tcW w:w="542" w:type="dxa"/>
            <w:vAlign w:val="center"/>
          </w:tcPr>
          <w:p>
            <w:pPr>
              <w:jc w:val="center"/>
              <w:rPr>
                <w:rFonts w:ascii="仿宋" w:hAnsi="仿宋" w:eastAsia="仿宋"/>
                <w:bCs/>
                <w:szCs w:val="21"/>
              </w:rPr>
            </w:pPr>
            <w:r>
              <w:rPr>
                <w:rFonts w:hint="eastAsia" w:ascii="仿宋" w:hAnsi="仿宋" w:eastAsia="仿宋"/>
                <w:bCs/>
                <w:szCs w:val="21"/>
              </w:rPr>
              <w:t>9</w:t>
            </w:r>
          </w:p>
        </w:tc>
        <w:tc>
          <w:tcPr>
            <w:tcW w:w="4136" w:type="dxa"/>
            <w:vAlign w:val="center"/>
          </w:tcPr>
          <w:p>
            <w:pPr>
              <w:jc w:val="left"/>
              <w:rPr>
                <w:rFonts w:ascii="仿宋" w:hAnsi="仿宋" w:eastAsia="仿宋"/>
                <w:color w:val="000000"/>
                <w:szCs w:val="21"/>
              </w:rPr>
            </w:pPr>
            <w:r>
              <w:rPr>
                <w:rFonts w:hint="eastAsia" w:ascii="仿宋" w:hAnsi="仿宋" w:eastAsia="仿宋"/>
                <w:color w:val="000000"/>
                <w:szCs w:val="21"/>
              </w:rPr>
              <w:t>基于能力培养的微生物学检验技术实验教学模式改革研究</w:t>
            </w:r>
          </w:p>
        </w:tc>
        <w:tc>
          <w:tcPr>
            <w:tcW w:w="2126" w:type="dxa"/>
            <w:vAlign w:val="center"/>
          </w:tcPr>
          <w:p>
            <w:pPr>
              <w:jc w:val="center"/>
              <w:rPr>
                <w:rFonts w:ascii="仿宋" w:hAnsi="仿宋" w:eastAsia="仿宋"/>
                <w:color w:val="000000"/>
                <w:szCs w:val="21"/>
              </w:rPr>
            </w:pPr>
            <w:r>
              <w:rPr>
                <w:rFonts w:hint="eastAsia" w:ascii="仿宋" w:hAnsi="仿宋" w:eastAsia="仿宋"/>
                <w:color w:val="000000"/>
                <w:szCs w:val="21"/>
              </w:rPr>
              <w:t>吉林医药学院教育教学研究课题</w:t>
            </w:r>
          </w:p>
        </w:tc>
        <w:tc>
          <w:tcPr>
            <w:tcW w:w="965" w:type="dxa"/>
            <w:vAlign w:val="center"/>
          </w:tcPr>
          <w:p>
            <w:pPr>
              <w:widowControl/>
              <w:jc w:val="center"/>
              <w:rPr>
                <w:rFonts w:ascii="仿宋" w:hAnsi="仿宋" w:eastAsia="仿宋"/>
                <w:color w:val="000000"/>
                <w:szCs w:val="21"/>
              </w:rPr>
            </w:pPr>
            <w:r>
              <w:rPr>
                <w:rFonts w:hint="eastAsia" w:ascii="仿宋" w:hAnsi="仿宋" w:eastAsia="仿宋"/>
                <w:color w:val="000000"/>
                <w:szCs w:val="21"/>
              </w:rPr>
              <w:t>鞠晓红</w:t>
            </w:r>
          </w:p>
        </w:tc>
        <w:tc>
          <w:tcPr>
            <w:tcW w:w="1126" w:type="dxa"/>
            <w:vAlign w:val="center"/>
          </w:tcPr>
          <w:p>
            <w:pPr>
              <w:widowControl/>
              <w:jc w:val="center"/>
              <w:rPr>
                <w:rFonts w:ascii="仿宋" w:hAnsi="仿宋" w:eastAsia="仿宋"/>
                <w:color w:val="000000"/>
                <w:szCs w:val="21"/>
              </w:rPr>
            </w:pPr>
            <w:r>
              <w:rPr>
                <w:rFonts w:hint="eastAsia" w:ascii="仿宋" w:hAnsi="仿宋" w:eastAsia="仿宋"/>
                <w:color w:val="000000"/>
                <w:szCs w:val="21"/>
              </w:rPr>
              <w:t>2015-2017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exact"/>
          <w:jc w:val="center"/>
        </w:trPr>
        <w:tc>
          <w:tcPr>
            <w:tcW w:w="542" w:type="dxa"/>
            <w:vAlign w:val="center"/>
          </w:tcPr>
          <w:p>
            <w:pPr>
              <w:jc w:val="center"/>
              <w:rPr>
                <w:rFonts w:ascii="仿宋" w:hAnsi="仿宋" w:eastAsia="仿宋"/>
                <w:bCs/>
                <w:szCs w:val="21"/>
              </w:rPr>
            </w:pPr>
            <w:r>
              <w:rPr>
                <w:rFonts w:hint="eastAsia" w:ascii="仿宋" w:hAnsi="仿宋" w:eastAsia="仿宋"/>
                <w:bCs/>
                <w:szCs w:val="21"/>
              </w:rPr>
              <w:t>10</w:t>
            </w:r>
          </w:p>
        </w:tc>
        <w:tc>
          <w:tcPr>
            <w:tcW w:w="4136" w:type="dxa"/>
            <w:vAlign w:val="center"/>
          </w:tcPr>
          <w:p>
            <w:pPr>
              <w:jc w:val="left"/>
              <w:rPr>
                <w:rFonts w:ascii="仿宋" w:hAnsi="仿宋" w:eastAsia="仿宋"/>
                <w:color w:val="000000"/>
                <w:szCs w:val="21"/>
              </w:rPr>
            </w:pPr>
            <w:r>
              <w:rPr>
                <w:rFonts w:hint="eastAsia" w:ascii="仿宋" w:hAnsi="仿宋" w:eastAsia="仿宋"/>
                <w:color w:val="000000"/>
                <w:szCs w:val="21"/>
              </w:rPr>
              <w:t>互联网+线性代数课程改革研究</w:t>
            </w:r>
          </w:p>
        </w:tc>
        <w:tc>
          <w:tcPr>
            <w:tcW w:w="2126" w:type="dxa"/>
            <w:vAlign w:val="center"/>
          </w:tcPr>
          <w:p>
            <w:pPr>
              <w:jc w:val="center"/>
              <w:rPr>
                <w:rFonts w:ascii="仿宋" w:hAnsi="仿宋" w:eastAsia="仿宋"/>
                <w:color w:val="000000"/>
                <w:szCs w:val="21"/>
              </w:rPr>
            </w:pPr>
            <w:r>
              <w:rPr>
                <w:rFonts w:hint="eastAsia" w:ascii="仿宋" w:hAnsi="仿宋" w:eastAsia="仿宋"/>
                <w:color w:val="000000"/>
                <w:szCs w:val="21"/>
              </w:rPr>
              <w:t>吉林省高教学会教科研课题</w:t>
            </w:r>
          </w:p>
        </w:tc>
        <w:tc>
          <w:tcPr>
            <w:tcW w:w="965" w:type="dxa"/>
            <w:vAlign w:val="center"/>
          </w:tcPr>
          <w:p>
            <w:pPr>
              <w:jc w:val="center"/>
              <w:rPr>
                <w:rFonts w:ascii="仿宋" w:hAnsi="仿宋" w:eastAsia="仿宋"/>
                <w:color w:val="000000"/>
                <w:szCs w:val="21"/>
              </w:rPr>
            </w:pPr>
            <w:r>
              <w:rPr>
                <w:rFonts w:hint="eastAsia" w:ascii="仿宋" w:hAnsi="仿宋" w:eastAsia="仿宋"/>
                <w:color w:val="000000"/>
                <w:szCs w:val="21"/>
              </w:rPr>
              <w:t>邰志艳</w:t>
            </w:r>
          </w:p>
        </w:tc>
        <w:tc>
          <w:tcPr>
            <w:tcW w:w="1126" w:type="dxa"/>
            <w:vAlign w:val="center"/>
          </w:tcPr>
          <w:p>
            <w:pPr>
              <w:jc w:val="center"/>
              <w:rPr>
                <w:rFonts w:ascii="仿宋" w:hAnsi="仿宋" w:eastAsia="仿宋"/>
                <w:color w:val="000000"/>
                <w:szCs w:val="21"/>
              </w:rPr>
            </w:pPr>
            <w:r>
              <w:rPr>
                <w:rFonts w:hint="eastAsia" w:ascii="仿宋" w:hAnsi="仿宋" w:eastAsia="仿宋"/>
                <w:color w:val="000000"/>
                <w:szCs w:val="21"/>
              </w:rPr>
              <w:t>2018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exact"/>
          <w:jc w:val="center"/>
        </w:trPr>
        <w:tc>
          <w:tcPr>
            <w:tcW w:w="542" w:type="dxa"/>
            <w:vAlign w:val="center"/>
          </w:tcPr>
          <w:p>
            <w:pPr>
              <w:jc w:val="center"/>
              <w:rPr>
                <w:rFonts w:ascii="仿宋" w:hAnsi="仿宋" w:eastAsia="仿宋"/>
                <w:bCs/>
                <w:szCs w:val="21"/>
              </w:rPr>
            </w:pPr>
            <w:r>
              <w:rPr>
                <w:rFonts w:hint="eastAsia" w:ascii="仿宋" w:hAnsi="仿宋" w:eastAsia="仿宋"/>
                <w:bCs/>
                <w:szCs w:val="21"/>
              </w:rPr>
              <w:t>11</w:t>
            </w:r>
          </w:p>
        </w:tc>
        <w:tc>
          <w:tcPr>
            <w:tcW w:w="4136" w:type="dxa"/>
            <w:vAlign w:val="center"/>
          </w:tcPr>
          <w:p>
            <w:pPr>
              <w:jc w:val="left"/>
              <w:rPr>
                <w:rFonts w:ascii="仿宋" w:hAnsi="仿宋" w:eastAsia="仿宋"/>
                <w:color w:val="000000"/>
                <w:szCs w:val="21"/>
              </w:rPr>
            </w:pPr>
            <w:r>
              <w:rPr>
                <w:rFonts w:hint="eastAsia" w:ascii="仿宋" w:hAnsi="仿宋" w:eastAsia="仿宋"/>
                <w:color w:val="000000"/>
                <w:szCs w:val="21"/>
              </w:rPr>
              <w:t>普通高校应用统计学课程理论与实践应用研究</w:t>
            </w:r>
          </w:p>
        </w:tc>
        <w:tc>
          <w:tcPr>
            <w:tcW w:w="2126" w:type="dxa"/>
            <w:vAlign w:val="center"/>
          </w:tcPr>
          <w:p>
            <w:pPr>
              <w:jc w:val="center"/>
              <w:rPr>
                <w:rFonts w:ascii="仿宋" w:hAnsi="仿宋" w:eastAsia="仿宋"/>
                <w:color w:val="000000"/>
                <w:szCs w:val="21"/>
              </w:rPr>
            </w:pPr>
            <w:r>
              <w:rPr>
                <w:rFonts w:hint="eastAsia" w:ascii="仿宋" w:hAnsi="仿宋" w:eastAsia="仿宋"/>
                <w:color w:val="000000"/>
                <w:szCs w:val="21"/>
              </w:rPr>
              <w:t>吉林医药学院教研项目</w:t>
            </w:r>
          </w:p>
        </w:tc>
        <w:tc>
          <w:tcPr>
            <w:tcW w:w="965" w:type="dxa"/>
            <w:vAlign w:val="center"/>
          </w:tcPr>
          <w:p>
            <w:pPr>
              <w:jc w:val="center"/>
              <w:rPr>
                <w:rFonts w:ascii="仿宋" w:hAnsi="仿宋" w:eastAsia="仿宋"/>
                <w:color w:val="000000"/>
                <w:szCs w:val="21"/>
              </w:rPr>
            </w:pPr>
            <w:r>
              <w:rPr>
                <w:rFonts w:hint="eastAsia" w:ascii="仿宋" w:hAnsi="仿宋" w:eastAsia="仿宋"/>
                <w:color w:val="000000"/>
                <w:szCs w:val="21"/>
              </w:rPr>
              <w:t>邰志艳</w:t>
            </w:r>
          </w:p>
        </w:tc>
        <w:tc>
          <w:tcPr>
            <w:tcW w:w="1126" w:type="dxa"/>
            <w:vAlign w:val="center"/>
          </w:tcPr>
          <w:p>
            <w:pPr>
              <w:jc w:val="center"/>
              <w:rPr>
                <w:rFonts w:ascii="仿宋" w:hAnsi="仿宋" w:eastAsia="仿宋"/>
                <w:color w:val="000000"/>
                <w:szCs w:val="21"/>
              </w:rPr>
            </w:pPr>
            <w:r>
              <w:rPr>
                <w:rFonts w:hint="eastAsia" w:ascii="仿宋" w:hAnsi="仿宋" w:eastAsia="仿宋"/>
                <w:color w:val="000000"/>
                <w:szCs w:val="21"/>
              </w:rPr>
              <w:t>2017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exact"/>
          <w:jc w:val="center"/>
        </w:trPr>
        <w:tc>
          <w:tcPr>
            <w:tcW w:w="542" w:type="dxa"/>
            <w:vAlign w:val="center"/>
          </w:tcPr>
          <w:p>
            <w:pPr>
              <w:jc w:val="center"/>
              <w:rPr>
                <w:rFonts w:ascii="仿宋" w:hAnsi="仿宋" w:eastAsia="仿宋"/>
                <w:bCs/>
                <w:szCs w:val="21"/>
              </w:rPr>
            </w:pPr>
            <w:r>
              <w:rPr>
                <w:rFonts w:hint="eastAsia" w:ascii="仿宋" w:hAnsi="仿宋" w:eastAsia="仿宋"/>
                <w:bCs/>
                <w:szCs w:val="21"/>
              </w:rPr>
              <w:t>12</w:t>
            </w:r>
          </w:p>
        </w:tc>
        <w:tc>
          <w:tcPr>
            <w:tcW w:w="4136" w:type="dxa"/>
            <w:vAlign w:val="center"/>
          </w:tcPr>
          <w:p>
            <w:pPr>
              <w:jc w:val="left"/>
              <w:rPr>
                <w:rFonts w:ascii="仿宋" w:hAnsi="仿宋" w:eastAsia="仿宋"/>
                <w:color w:val="000000"/>
                <w:szCs w:val="21"/>
              </w:rPr>
            </w:pPr>
            <w:r>
              <w:rPr>
                <w:rFonts w:hint="eastAsia" w:ascii="仿宋" w:hAnsi="仿宋" w:eastAsia="仿宋"/>
                <w:color w:val="000000"/>
                <w:szCs w:val="21"/>
              </w:rPr>
              <w:t>基于数学建模竞赛问题导向的统计学机械改革研究与实现</w:t>
            </w:r>
          </w:p>
        </w:tc>
        <w:tc>
          <w:tcPr>
            <w:tcW w:w="2126" w:type="dxa"/>
            <w:vAlign w:val="center"/>
          </w:tcPr>
          <w:p>
            <w:pPr>
              <w:jc w:val="center"/>
              <w:rPr>
                <w:rFonts w:ascii="仿宋" w:hAnsi="仿宋" w:eastAsia="仿宋"/>
                <w:color w:val="000000"/>
                <w:szCs w:val="21"/>
              </w:rPr>
            </w:pPr>
            <w:r>
              <w:rPr>
                <w:rFonts w:hint="eastAsia" w:ascii="仿宋" w:hAnsi="仿宋" w:eastAsia="仿宋"/>
                <w:color w:val="000000"/>
                <w:szCs w:val="21"/>
              </w:rPr>
              <w:t>吉林医药学院教研项目</w:t>
            </w:r>
          </w:p>
        </w:tc>
        <w:tc>
          <w:tcPr>
            <w:tcW w:w="965" w:type="dxa"/>
            <w:vAlign w:val="center"/>
          </w:tcPr>
          <w:p>
            <w:pPr>
              <w:jc w:val="center"/>
              <w:rPr>
                <w:rFonts w:ascii="仿宋" w:hAnsi="仿宋" w:eastAsia="仿宋"/>
                <w:color w:val="000000"/>
                <w:szCs w:val="21"/>
              </w:rPr>
            </w:pPr>
            <w:r>
              <w:rPr>
                <w:rFonts w:hint="eastAsia" w:ascii="仿宋" w:hAnsi="仿宋" w:eastAsia="仿宋"/>
                <w:color w:val="000000"/>
                <w:szCs w:val="21"/>
              </w:rPr>
              <w:t>邰志艳</w:t>
            </w:r>
          </w:p>
        </w:tc>
        <w:tc>
          <w:tcPr>
            <w:tcW w:w="1126" w:type="dxa"/>
            <w:vAlign w:val="center"/>
          </w:tcPr>
          <w:p>
            <w:pPr>
              <w:jc w:val="center"/>
              <w:rPr>
                <w:rFonts w:ascii="仿宋" w:hAnsi="仿宋" w:eastAsia="仿宋"/>
                <w:color w:val="000000"/>
                <w:szCs w:val="21"/>
              </w:rPr>
            </w:pPr>
            <w:r>
              <w:rPr>
                <w:rFonts w:hint="eastAsia" w:ascii="仿宋" w:hAnsi="仿宋" w:eastAsia="仿宋"/>
                <w:color w:val="000000"/>
                <w:szCs w:val="21"/>
              </w:rPr>
              <w:t>2016</w:t>
            </w:r>
          </w:p>
        </w:tc>
      </w:tr>
    </w:tbl>
    <w:p>
      <w:pPr>
        <w:pStyle w:val="3"/>
        <w:rPr>
          <w:rFonts w:ascii="Times New Roman" w:hAnsi="Times New Roman" w:eastAsia="仿宋"/>
          <w:sz w:val="24"/>
          <w:szCs w:val="24"/>
        </w:rPr>
      </w:pPr>
      <w:bookmarkStart w:id="80" w:name="_Toc477953069"/>
      <w:bookmarkStart w:id="81" w:name="_Toc2868613"/>
    </w:p>
    <w:p>
      <w:pPr>
        <w:rPr>
          <w:rFonts w:cstheme="majorBidi"/>
        </w:rPr>
      </w:pPr>
      <w:r>
        <w:br w:type="page"/>
      </w:r>
    </w:p>
    <w:p>
      <w:pPr>
        <w:pStyle w:val="3"/>
        <w:rPr>
          <w:rFonts w:ascii="Times New Roman" w:hAnsi="Times New Roman" w:eastAsia="仿宋"/>
          <w:sz w:val="24"/>
          <w:szCs w:val="24"/>
        </w:rPr>
      </w:pPr>
      <w:r>
        <w:rPr>
          <w:rFonts w:ascii="Times New Roman" w:hAnsi="Times New Roman" w:eastAsia="仿宋"/>
          <w:sz w:val="24"/>
          <w:szCs w:val="24"/>
        </w:rPr>
        <w:t>附件5</w:t>
      </w:r>
      <w:bookmarkEnd w:id="80"/>
      <w:bookmarkEnd w:id="81"/>
    </w:p>
    <w:p>
      <w:pPr>
        <w:contextualSpacing/>
        <w:jc w:val="center"/>
        <w:rPr>
          <w:rFonts w:eastAsia="仿宋"/>
          <w:b/>
          <w:color w:val="000000"/>
          <w:sz w:val="24"/>
        </w:rPr>
      </w:pPr>
      <w:r>
        <w:rPr>
          <w:rFonts w:eastAsia="仿宋"/>
          <w:b/>
          <w:color w:val="000000"/>
          <w:sz w:val="24"/>
        </w:rPr>
        <w:t>近四年</w:t>
      </w:r>
      <w:r>
        <w:rPr>
          <w:rFonts w:hint="eastAsia" w:eastAsia="仿宋"/>
          <w:b/>
          <w:color w:val="000000"/>
          <w:sz w:val="24"/>
        </w:rPr>
        <w:t>专任教师</w:t>
      </w:r>
      <w:r>
        <w:rPr>
          <w:rFonts w:eastAsia="仿宋"/>
          <w:b/>
          <w:color w:val="000000"/>
          <w:sz w:val="24"/>
        </w:rPr>
        <w:t>教学成果奖</w:t>
      </w:r>
    </w:p>
    <w:tbl>
      <w:tblPr>
        <w:tblStyle w:val="41"/>
        <w:tblW w:w="9003"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28"/>
        <w:gridCol w:w="4230"/>
        <w:gridCol w:w="1832"/>
        <w:gridCol w:w="1633"/>
        <w:gridCol w:w="68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28" w:type="dxa"/>
            <w:tcBorders>
              <w:top w:val="single" w:color="auto" w:sz="4" w:space="0"/>
              <w:bottom w:val="single" w:color="auto" w:sz="4" w:space="0"/>
            </w:tcBorders>
            <w:shd w:val="clear" w:color="auto" w:fill="auto"/>
          </w:tcPr>
          <w:p>
            <w:pPr>
              <w:contextualSpacing/>
              <w:jc w:val="center"/>
              <w:rPr>
                <w:rFonts w:eastAsia="仿宋"/>
                <w:b/>
                <w:color w:val="000000"/>
                <w:sz w:val="24"/>
              </w:rPr>
            </w:pPr>
            <w:r>
              <w:rPr>
                <w:rFonts w:eastAsia="仿宋"/>
                <w:b/>
                <w:color w:val="000000"/>
                <w:sz w:val="24"/>
              </w:rPr>
              <w:t>序号</w:t>
            </w:r>
          </w:p>
        </w:tc>
        <w:tc>
          <w:tcPr>
            <w:tcW w:w="4230" w:type="dxa"/>
            <w:tcBorders>
              <w:top w:val="single" w:color="auto" w:sz="4" w:space="0"/>
              <w:bottom w:val="single" w:color="auto" w:sz="4" w:space="0"/>
            </w:tcBorders>
            <w:shd w:val="clear" w:color="auto" w:fill="auto"/>
            <w:vAlign w:val="center"/>
          </w:tcPr>
          <w:p>
            <w:pPr>
              <w:contextualSpacing/>
              <w:jc w:val="center"/>
              <w:rPr>
                <w:rFonts w:eastAsia="仿宋"/>
                <w:b/>
                <w:color w:val="000000"/>
                <w:sz w:val="24"/>
              </w:rPr>
            </w:pPr>
            <w:r>
              <w:rPr>
                <w:rFonts w:eastAsia="仿宋"/>
                <w:b/>
                <w:color w:val="000000"/>
                <w:sz w:val="24"/>
              </w:rPr>
              <w:t>获奖项目名称</w:t>
            </w:r>
          </w:p>
        </w:tc>
        <w:tc>
          <w:tcPr>
            <w:tcW w:w="1832" w:type="dxa"/>
            <w:tcBorders>
              <w:top w:val="single" w:color="auto" w:sz="4" w:space="0"/>
              <w:bottom w:val="single" w:color="auto" w:sz="4" w:space="0"/>
            </w:tcBorders>
            <w:shd w:val="clear" w:color="auto" w:fill="auto"/>
            <w:vAlign w:val="center"/>
          </w:tcPr>
          <w:p>
            <w:pPr>
              <w:contextualSpacing/>
              <w:jc w:val="center"/>
              <w:rPr>
                <w:rFonts w:eastAsia="仿宋"/>
                <w:b/>
                <w:color w:val="000000"/>
                <w:sz w:val="24"/>
              </w:rPr>
            </w:pPr>
            <w:r>
              <w:rPr>
                <w:rFonts w:eastAsia="仿宋"/>
                <w:b/>
                <w:color w:val="000000"/>
                <w:sz w:val="24"/>
              </w:rPr>
              <w:t>获奖</w:t>
            </w:r>
            <w:r>
              <w:rPr>
                <w:rFonts w:hint="eastAsia" w:eastAsia="仿宋"/>
                <w:b/>
                <w:color w:val="000000"/>
                <w:sz w:val="24"/>
              </w:rPr>
              <w:t>教师与署名次序</w:t>
            </w:r>
          </w:p>
        </w:tc>
        <w:tc>
          <w:tcPr>
            <w:tcW w:w="1633" w:type="dxa"/>
            <w:tcBorders>
              <w:top w:val="single" w:color="auto" w:sz="4" w:space="0"/>
              <w:bottom w:val="single" w:color="auto" w:sz="4" w:space="0"/>
            </w:tcBorders>
            <w:shd w:val="clear" w:color="auto" w:fill="auto"/>
            <w:vAlign w:val="center"/>
          </w:tcPr>
          <w:p>
            <w:pPr>
              <w:contextualSpacing/>
              <w:jc w:val="center"/>
              <w:rPr>
                <w:rFonts w:eastAsia="仿宋"/>
                <w:b/>
                <w:color w:val="000000"/>
                <w:sz w:val="24"/>
              </w:rPr>
            </w:pPr>
            <w:r>
              <w:rPr>
                <w:rFonts w:eastAsia="仿宋"/>
                <w:b/>
                <w:color w:val="000000"/>
                <w:sz w:val="24"/>
              </w:rPr>
              <w:t>等</w:t>
            </w:r>
            <w:r>
              <w:rPr>
                <w:rFonts w:hint="eastAsia" w:eastAsia="仿宋"/>
                <w:b/>
                <w:color w:val="000000"/>
                <w:sz w:val="24"/>
              </w:rPr>
              <w:t xml:space="preserve">  </w:t>
            </w:r>
            <w:r>
              <w:rPr>
                <w:rFonts w:eastAsia="仿宋"/>
                <w:b/>
                <w:color w:val="000000"/>
                <w:sz w:val="24"/>
              </w:rPr>
              <w:t>级</w:t>
            </w:r>
          </w:p>
        </w:tc>
        <w:tc>
          <w:tcPr>
            <w:tcW w:w="680" w:type="dxa"/>
            <w:tcBorders>
              <w:top w:val="single" w:color="auto" w:sz="4" w:space="0"/>
              <w:bottom w:val="single" w:color="auto" w:sz="4" w:space="0"/>
            </w:tcBorders>
            <w:shd w:val="clear" w:color="auto" w:fill="auto"/>
            <w:vAlign w:val="center"/>
          </w:tcPr>
          <w:p>
            <w:pPr>
              <w:contextualSpacing/>
              <w:jc w:val="center"/>
              <w:rPr>
                <w:rFonts w:eastAsia="仿宋"/>
                <w:b/>
                <w:color w:val="000000"/>
                <w:sz w:val="24"/>
              </w:rPr>
            </w:pPr>
            <w:r>
              <w:rPr>
                <w:rFonts w:eastAsia="仿宋"/>
                <w:b/>
                <w:color w:val="000000"/>
                <w:sz w:val="24"/>
              </w:rPr>
              <w:t>时间</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28" w:type="dxa"/>
            <w:shd w:val="clear" w:color="auto" w:fill="auto"/>
            <w:vAlign w:val="center"/>
          </w:tcPr>
          <w:p>
            <w:pPr>
              <w:contextualSpacing/>
              <w:jc w:val="center"/>
              <w:rPr>
                <w:rFonts w:ascii="仿宋" w:hAnsi="仿宋" w:eastAsia="仿宋"/>
                <w:szCs w:val="21"/>
              </w:rPr>
            </w:pPr>
            <w:r>
              <w:rPr>
                <w:rFonts w:ascii="仿宋" w:hAnsi="仿宋" w:eastAsia="仿宋"/>
                <w:szCs w:val="21"/>
              </w:rPr>
              <w:t>1</w:t>
            </w:r>
          </w:p>
        </w:tc>
        <w:tc>
          <w:tcPr>
            <w:tcW w:w="4230" w:type="dxa"/>
            <w:shd w:val="clear" w:color="auto" w:fill="auto"/>
            <w:vAlign w:val="center"/>
          </w:tcPr>
          <w:p>
            <w:pPr>
              <w:jc w:val="left"/>
              <w:rPr>
                <w:rFonts w:ascii="仿宋" w:hAnsi="仿宋" w:eastAsia="仿宋"/>
                <w:color w:val="000000"/>
                <w:szCs w:val="21"/>
              </w:rPr>
            </w:pPr>
            <w:r>
              <w:rPr>
                <w:rFonts w:hint="eastAsia" w:ascii="仿宋" w:hAnsi="仿宋" w:eastAsia="仿宋"/>
                <w:color w:val="000000"/>
                <w:szCs w:val="21"/>
              </w:rPr>
              <w:t>地方医药院校药事管理学课程体系的改革与实践</w:t>
            </w:r>
          </w:p>
        </w:tc>
        <w:tc>
          <w:tcPr>
            <w:tcW w:w="1832"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申蕾</w:t>
            </w:r>
          </w:p>
        </w:tc>
        <w:tc>
          <w:tcPr>
            <w:tcW w:w="163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校级教学成果三等奖</w:t>
            </w:r>
          </w:p>
        </w:tc>
        <w:tc>
          <w:tcPr>
            <w:tcW w:w="68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28" w:type="dxa"/>
            <w:shd w:val="clear" w:color="auto" w:fill="auto"/>
            <w:vAlign w:val="center"/>
          </w:tcPr>
          <w:p>
            <w:pPr>
              <w:contextualSpacing/>
              <w:jc w:val="center"/>
              <w:rPr>
                <w:rFonts w:ascii="仿宋" w:hAnsi="仿宋" w:eastAsia="仿宋"/>
                <w:szCs w:val="21"/>
              </w:rPr>
            </w:pPr>
            <w:r>
              <w:rPr>
                <w:rFonts w:ascii="仿宋" w:hAnsi="仿宋" w:eastAsia="仿宋"/>
                <w:szCs w:val="21"/>
              </w:rPr>
              <w:t>2</w:t>
            </w:r>
          </w:p>
        </w:tc>
        <w:tc>
          <w:tcPr>
            <w:tcW w:w="4230" w:type="dxa"/>
            <w:shd w:val="clear" w:color="auto" w:fill="auto"/>
            <w:vAlign w:val="center"/>
          </w:tcPr>
          <w:p>
            <w:pPr>
              <w:jc w:val="left"/>
              <w:rPr>
                <w:rFonts w:ascii="仿宋" w:hAnsi="仿宋" w:eastAsia="仿宋"/>
                <w:color w:val="000000"/>
                <w:szCs w:val="21"/>
              </w:rPr>
            </w:pPr>
            <w:r>
              <w:rPr>
                <w:rFonts w:hint="eastAsia" w:ascii="仿宋" w:hAnsi="仿宋" w:eastAsia="仿宋"/>
                <w:color w:val="000000"/>
                <w:szCs w:val="21"/>
              </w:rPr>
              <w:t>医学生人文素质教育模式研究</w:t>
            </w:r>
          </w:p>
        </w:tc>
        <w:tc>
          <w:tcPr>
            <w:tcW w:w="1832" w:type="dxa"/>
            <w:shd w:val="clear" w:color="auto" w:fill="auto"/>
            <w:vAlign w:val="center"/>
          </w:tcPr>
          <w:p>
            <w:pPr>
              <w:pStyle w:val="30"/>
              <w:adjustRightInd w:val="0"/>
              <w:snapToGrid w:val="0"/>
              <w:spacing w:line="360" w:lineRule="exact"/>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王志力</w:t>
            </w:r>
          </w:p>
        </w:tc>
        <w:tc>
          <w:tcPr>
            <w:tcW w:w="1633" w:type="dxa"/>
            <w:shd w:val="clear" w:color="auto" w:fill="auto"/>
            <w:vAlign w:val="center"/>
          </w:tcPr>
          <w:p>
            <w:pPr>
              <w:pStyle w:val="30"/>
              <w:adjustRightInd w:val="0"/>
              <w:snapToGrid w:val="0"/>
              <w:spacing w:line="360" w:lineRule="exact"/>
              <w:ind w:firstLine="210"/>
              <w:jc w:val="center"/>
              <w:rPr>
                <w:rFonts w:ascii="仿宋" w:hAnsi="仿宋" w:eastAsia="仿宋" w:cs="Times New Roman"/>
                <w:kern w:val="2"/>
                <w:sz w:val="21"/>
                <w:szCs w:val="21"/>
              </w:rPr>
            </w:pPr>
            <w:r>
              <w:rPr>
                <w:rFonts w:hint="eastAsia" w:ascii="仿宋" w:hAnsi="仿宋" w:eastAsia="仿宋" w:cs="Times New Roman"/>
                <w:kern w:val="2"/>
                <w:sz w:val="21"/>
                <w:szCs w:val="21"/>
              </w:rPr>
              <w:t>校级       一等奖</w:t>
            </w:r>
          </w:p>
        </w:tc>
        <w:tc>
          <w:tcPr>
            <w:tcW w:w="680" w:type="dxa"/>
            <w:shd w:val="clear" w:color="auto" w:fill="auto"/>
            <w:vAlign w:val="center"/>
          </w:tcPr>
          <w:p>
            <w:pPr>
              <w:pStyle w:val="30"/>
              <w:adjustRightInd w:val="0"/>
              <w:snapToGrid w:val="0"/>
              <w:spacing w:line="360" w:lineRule="exact"/>
              <w:jc w:val="center"/>
              <w:rPr>
                <w:rFonts w:ascii="仿宋" w:hAnsi="仿宋" w:eastAsia="仿宋" w:cs="Times New Roman"/>
                <w:kern w:val="2"/>
                <w:sz w:val="21"/>
                <w:szCs w:val="21"/>
              </w:rPr>
            </w:pPr>
            <w:r>
              <w:rPr>
                <w:rFonts w:hint="eastAsia" w:ascii="仿宋" w:hAnsi="仿宋" w:eastAsia="仿宋" w:cs="Times New Roman"/>
                <w:kern w:val="2"/>
                <w:sz w:val="21"/>
                <w:szCs w:val="21"/>
              </w:rPr>
              <w:t>2017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28" w:type="dxa"/>
            <w:shd w:val="clear" w:color="auto" w:fill="auto"/>
            <w:vAlign w:val="center"/>
          </w:tcPr>
          <w:p>
            <w:pPr>
              <w:contextualSpacing/>
              <w:jc w:val="center"/>
              <w:rPr>
                <w:rFonts w:ascii="仿宋" w:hAnsi="仿宋" w:eastAsia="仿宋"/>
                <w:szCs w:val="21"/>
              </w:rPr>
            </w:pPr>
            <w:r>
              <w:rPr>
                <w:rFonts w:ascii="仿宋" w:hAnsi="仿宋" w:eastAsia="仿宋"/>
                <w:szCs w:val="21"/>
              </w:rPr>
              <w:t>3</w:t>
            </w:r>
          </w:p>
        </w:tc>
        <w:tc>
          <w:tcPr>
            <w:tcW w:w="4230" w:type="dxa"/>
            <w:shd w:val="clear" w:color="auto" w:fill="auto"/>
            <w:vAlign w:val="center"/>
          </w:tcPr>
          <w:p>
            <w:pPr>
              <w:jc w:val="left"/>
              <w:rPr>
                <w:rFonts w:ascii="仿宋" w:hAnsi="仿宋" w:eastAsia="仿宋"/>
                <w:color w:val="000000"/>
                <w:szCs w:val="21"/>
              </w:rPr>
            </w:pPr>
            <w:r>
              <w:rPr>
                <w:rFonts w:hint="eastAsia" w:ascii="仿宋" w:hAnsi="仿宋" w:eastAsia="仿宋"/>
                <w:color w:val="000000"/>
                <w:szCs w:val="21"/>
              </w:rPr>
              <w:t>以个性发展为导向的医学院校学分制管理模式的研究与实践</w:t>
            </w:r>
          </w:p>
        </w:tc>
        <w:tc>
          <w:tcPr>
            <w:tcW w:w="1832"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王志力</w:t>
            </w:r>
          </w:p>
        </w:tc>
        <w:tc>
          <w:tcPr>
            <w:tcW w:w="163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校级二等奖</w:t>
            </w:r>
          </w:p>
        </w:tc>
        <w:tc>
          <w:tcPr>
            <w:tcW w:w="68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28" w:type="dxa"/>
            <w:shd w:val="clear" w:color="auto" w:fill="auto"/>
            <w:vAlign w:val="center"/>
          </w:tcPr>
          <w:p>
            <w:pPr>
              <w:contextualSpacing/>
              <w:jc w:val="center"/>
              <w:rPr>
                <w:rFonts w:ascii="仿宋" w:hAnsi="仿宋" w:eastAsia="仿宋"/>
                <w:szCs w:val="21"/>
              </w:rPr>
            </w:pPr>
            <w:r>
              <w:rPr>
                <w:rFonts w:ascii="仿宋" w:hAnsi="仿宋" w:eastAsia="仿宋"/>
                <w:szCs w:val="21"/>
              </w:rPr>
              <w:t>4</w:t>
            </w:r>
          </w:p>
        </w:tc>
        <w:tc>
          <w:tcPr>
            <w:tcW w:w="4230" w:type="dxa"/>
            <w:shd w:val="clear" w:color="auto" w:fill="auto"/>
            <w:vAlign w:val="center"/>
          </w:tcPr>
          <w:p>
            <w:pPr>
              <w:jc w:val="left"/>
              <w:rPr>
                <w:rFonts w:ascii="仿宋" w:hAnsi="仿宋" w:eastAsia="仿宋"/>
                <w:color w:val="000000"/>
                <w:szCs w:val="21"/>
              </w:rPr>
            </w:pPr>
            <w:r>
              <w:rPr>
                <w:rFonts w:hint="eastAsia" w:ascii="仿宋" w:hAnsi="仿宋" w:eastAsia="仿宋"/>
                <w:color w:val="000000"/>
                <w:szCs w:val="21"/>
              </w:rPr>
              <w:t>基于数学建模竞赛的统计学创新能力培养研究与实践</w:t>
            </w:r>
          </w:p>
        </w:tc>
        <w:tc>
          <w:tcPr>
            <w:tcW w:w="1832"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潘淑霞</w:t>
            </w:r>
          </w:p>
        </w:tc>
        <w:tc>
          <w:tcPr>
            <w:tcW w:w="163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校级教学成果三等奖</w:t>
            </w:r>
          </w:p>
        </w:tc>
        <w:tc>
          <w:tcPr>
            <w:tcW w:w="68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28" w:type="dxa"/>
            <w:shd w:val="clear" w:color="auto" w:fill="auto"/>
            <w:vAlign w:val="center"/>
          </w:tcPr>
          <w:p>
            <w:pPr>
              <w:contextualSpacing/>
              <w:jc w:val="center"/>
              <w:rPr>
                <w:rFonts w:ascii="仿宋" w:hAnsi="仿宋" w:eastAsia="仿宋"/>
                <w:szCs w:val="21"/>
              </w:rPr>
            </w:pPr>
            <w:r>
              <w:rPr>
                <w:rFonts w:ascii="仿宋" w:hAnsi="仿宋" w:eastAsia="仿宋"/>
                <w:szCs w:val="21"/>
              </w:rPr>
              <w:t>5</w:t>
            </w:r>
          </w:p>
        </w:tc>
        <w:tc>
          <w:tcPr>
            <w:tcW w:w="4230" w:type="dxa"/>
            <w:shd w:val="clear" w:color="auto" w:fill="auto"/>
            <w:vAlign w:val="center"/>
          </w:tcPr>
          <w:p>
            <w:pPr>
              <w:jc w:val="left"/>
              <w:rPr>
                <w:rFonts w:ascii="仿宋" w:hAnsi="仿宋" w:eastAsia="仿宋"/>
                <w:color w:val="000000"/>
                <w:szCs w:val="21"/>
              </w:rPr>
            </w:pPr>
            <w:r>
              <w:rPr>
                <w:rFonts w:hint="eastAsia" w:ascii="仿宋" w:hAnsi="仿宋" w:eastAsia="仿宋"/>
                <w:color w:val="000000"/>
                <w:szCs w:val="21"/>
              </w:rPr>
              <w:t>以“激发兴趣、培养素质、实践</w:t>
            </w:r>
          </w:p>
        </w:tc>
        <w:tc>
          <w:tcPr>
            <w:tcW w:w="1832"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邰志艳</w:t>
            </w:r>
          </w:p>
        </w:tc>
        <w:tc>
          <w:tcPr>
            <w:tcW w:w="163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校级教学成果二等奖</w:t>
            </w:r>
          </w:p>
        </w:tc>
        <w:tc>
          <w:tcPr>
            <w:tcW w:w="68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2016</w:t>
            </w:r>
          </w:p>
        </w:tc>
      </w:tr>
    </w:tbl>
    <w:p>
      <w:pPr>
        <w:pStyle w:val="3"/>
        <w:rPr>
          <w:rFonts w:ascii="Times New Roman" w:hAnsi="Times New Roman" w:eastAsia="仿宋"/>
          <w:sz w:val="24"/>
          <w:szCs w:val="24"/>
        </w:rPr>
      </w:pPr>
      <w:bookmarkStart w:id="82" w:name="_Toc2868614"/>
      <w:bookmarkStart w:id="83" w:name="_Toc477953071"/>
    </w:p>
    <w:p>
      <w:pPr>
        <w:rPr>
          <w:rFonts w:cstheme="majorBidi"/>
        </w:rPr>
      </w:pPr>
      <w:r>
        <w:br w:type="page"/>
      </w:r>
    </w:p>
    <w:p>
      <w:pPr>
        <w:pStyle w:val="3"/>
        <w:rPr>
          <w:rFonts w:ascii="Times New Roman" w:hAnsi="Times New Roman" w:eastAsia="仿宋"/>
          <w:sz w:val="24"/>
          <w:szCs w:val="24"/>
        </w:rPr>
      </w:pPr>
      <w:r>
        <w:rPr>
          <w:rFonts w:hint="eastAsia" w:ascii="Times New Roman" w:hAnsi="Times New Roman" w:eastAsia="仿宋"/>
          <w:sz w:val="24"/>
          <w:szCs w:val="24"/>
        </w:rPr>
        <w:t>附件6</w:t>
      </w:r>
    </w:p>
    <w:p>
      <w:pPr>
        <w:contextualSpacing/>
        <w:jc w:val="center"/>
        <w:rPr>
          <w:rFonts w:eastAsia="仿宋"/>
          <w:b/>
          <w:color w:val="000000"/>
          <w:sz w:val="24"/>
        </w:rPr>
      </w:pPr>
      <w:r>
        <w:rPr>
          <w:rFonts w:eastAsia="仿宋"/>
          <w:b/>
          <w:color w:val="000000"/>
          <w:sz w:val="24"/>
        </w:rPr>
        <w:t>近四年</w:t>
      </w:r>
      <w:r>
        <w:rPr>
          <w:rFonts w:hint="eastAsia" w:eastAsia="仿宋"/>
          <w:b/>
          <w:color w:val="000000"/>
          <w:sz w:val="24"/>
        </w:rPr>
        <w:t>专任教师发表教学论文</w:t>
      </w:r>
    </w:p>
    <w:tbl>
      <w:tblPr>
        <w:tblStyle w:val="41"/>
        <w:tblW w:w="10018" w:type="dxa"/>
        <w:jc w:val="center"/>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7"/>
        <w:gridCol w:w="90"/>
        <w:gridCol w:w="4343"/>
        <w:gridCol w:w="2303"/>
        <w:gridCol w:w="919"/>
        <w:gridCol w:w="840"/>
        <w:gridCol w:w="94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667" w:type="dxa"/>
            <w:gridSpan w:val="2"/>
            <w:tcBorders>
              <w:top w:val="single" w:color="auto" w:sz="4" w:space="0"/>
              <w:bottom w:val="single" w:color="auto" w:sz="4" w:space="0"/>
            </w:tcBorders>
            <w:shd w:val="clear" w:color="auto" w:fill="auto"/>
            <w:vAlign w:val="center"/>
          </w:tcPr>
          <w:p>
            <w:pPr>
              <w:jc w:val="center"/>
              <w:rPr>
                <w:rFonts w:eastAsia="仿宋"/>
                <w:b/>
                <w:color w:val="000000"/>
                <w:sz w:val="24"/>
              </w:rPr>
            </w:pPr>
            <w:r>
              <w:rPr>
                <w:rFonts w:eastAsia="仿宋"/>
                <w:b/>
                <w:color w:val="000000"/>
                <w:sz w:val="24"/>
              </w:rPr>
              <w:t>序号</w:t>
            </w:r>
          </w:p>
        </w:tc>
        <w:tc>
          <w:tcPr>
            <w:tcW w:w="4343" w:type="dxa"/>
            <w:tcBorders>
              <w:top w:val="single" w:color="auto" w:sz="4" w:space="0"/>
              <w:bottom w:val="single" w:color="auto" w:sz="4" w:space="0"/>
            </w:tcBorders>
            <w:shd w:val="clear" w:color="auto" w:fill="auto"/>
            <w:vAlign w:val="center"/>
          </w:tcPr>
          <w:p>
            <w:pPr>
              <w:jc w:val="center"/>
              <w:rPr>
                <w:rFonts w:eastAsia="仿宋"/>
                <w:b/>
                <w:color w:val="000000"/>
                <w:sz w:val="24"/>
              </w:rPr>
            </w:pPr>
            <w:r>
              <w:rPr>
                <w:rFonts w:eastAsia="仿宋"/>
                <w:b/>
                <w:color w:val="000000"/>
                <w:sz w:val="24"/>
              </w:rPr>
              <w:t>文章题目</w:t>
            </w:r>
          </w:p>
        </w:tc>
        <w:tc>
          <w:tcPr>
            <w:tcW w:w="2303" w:type="dxa"/>
            <w:tcBorders>
              <w:top w:val="single" w:color="auto" w:sz="4" w:space="0"/>
              <w:bottom w:val="single" w:color="auto" w:sz="4" w:space="0"/>
            </w:tcBorders>
            <w:shd w:val="clear" w:color="auto" w:fill="auto"/>
            <w:vAlign w:val="center"/>
          </w:tcPr>
          <w:p>
            <w:pPr>
              <w:jc w:val="center"/>
              <w:rPr>
                <w:rFonts w:eastAsia="仿宋"/>
                <w:b/>
                <w:color w:val="000000"/>
                <w:sz w:val="24"/>
              </w:rPr>
            </w:pPr>
            <w:r>
              <w:rPr>
                <w:rFonts w:eastAsia="仿宋"/>
                <w:b/>
                <w:color w:val="000000"/>
                <w:sz w:val="24"/>
              </w:rPr>
              <w:t>期刊</w:t>
            </w:r>
          </w:p>
        </w:tc>
        <w:tc>
          <w:tcPr>
            <w:tcW w:w="919" w:type="dxa"/>
            <w:tcBorders>
              <w:top w:val="single" w:color="auto" w:sz="4" w:space="0"/>
              <w:bottom w:val="single" w:color="auto" w:sz="4" w:space="0"/>
            </w:tcBorders>
            <w:shd w:val="clear" w:color="auto" w:fill="auto"/>
            <w:vAlign w:val="center"/>
          </w:tcPr>
          <w:p>
            <w:pPr>
              <w:jc w:val="center"/>
              <w:rPr>
                <w:rFonts w:eastAsia="仿宋"/>
                <w:b/>
                <w:color w:val="000000"/>
                <w:sz w:val="24"/>
              </w:rPr>
            </w:pPr>
            <w:r>
              <w:rPr>
                <w:rFonts w:eastAsia="仿宋"/>
                <w:b/>
                <w:color w:val="000000"/>
                <w:sz w:val="24"/>
              </w:rPr>
              <w:t>作者</w:t>
            </w:r>
          </w:p>
        </w:tc>
        <w:tc>
          <w:tcPr>
            <w:tcW w:w="840" w:type="dxa"/>
            <w:tcBorders>
              <w:top w:val="single" w:color="auto" w:sz="4" w:space="0"/>
              <w:bottom w:val="single" w:color="auto" w:sz="4" w:space="0"/>
            </w:tcBorders>
            <w:shd w:val="clear" w:color="auto" w:fill="auto"/>
            <w:vAlign w:val="center"/>
          </w:tcPr>
          <w:p>
            <w:pPr>
              <w:jc w:val="center"/>
              <w:rPr>
                <w:rFonts w:eastAsia="仿宋"/>
                <w:b/>
                <w:color w:val="000000"/>
                <w:sz w:val="24"/>
              </w:rPr>
            </w:pPr>
            <w:r>
              <w:rPr>
                <w:rFonts w:eastAsia="仿宋"/>
                <w:b/>
                <w:color w:val="000000"/>
                <w:sz w:val="24"/>
              </w:rPr>
              <w:t>时间</w:t>
            </w:r>
          </w:p>
        </w:tc>
        <w:tc>
          <w:tcPr>
            <w:tcW w:w="946" w:type="dxa"/>
            <w:tcBorders>
              <w:top w:val="single" w:color="auto" w:sz="4" w:space="0"/>
              <w:bottom w:val="single" w:color="auto" w:sz="4" w:space="0"/>
            </w:tcBorders>
            <w:shd w:val="clear" w:color="auto" w:fill="auto"/>
            <w:vAlign w:val="center"/>
          </w:tcPr>
          <w:p>
            <w:pPr>
              <w:jc w:val="center"/>
              <w:rPr>
                <w:rFonts w:eastAsia="仿宋"/>
                <w:b/>
                <w:color w:val="000000"/>
                <w:sz w:val="24"/>
              </w:rPr>
            </w:pPr>
            <w:r>
              <w:rPr>
                <w:rFonts w:eastAsia="仿宋"/>
                <w:b/>
                <w:color w:val="000000"/>
                <w:sz w:val="24"/>
              </w:rPr>
              <w:t>级别</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tcBorders>
              <w:top w:val="single" w:color="auto" w:sz="4" w:space="0"/>
            </w:tcBorders>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1</w:t>
            </w:r>
          </w:p>
        </w:tc>
        <w:tc>
          <w:tcPr>
            <w:tcW w:w="4433" w:type="dxa"/>
            <w:gridSpan w:val="2"/>
            <w:tcBorders>
              <w:top w:val="single" w:color="auto" w:sz="4" w:space="0"/>
            </w:tcBorders>
            <w:shd w:val="clear" w:color="auto" w:fill="auto"/>
            <w:vAlign w:val="center"/>
          </w:tcPr>
          <w:p>
            <w:pPr>
              <w:jc w:val="left"/>
              <w:rPr>
                <w:rFonts w:ascii="仿宋" w:hAnsi="仿宋" w:eastAsia="仿宋"/>
                <w:color w:val="000000"/>
                <w:szCs w:val="21"/>
              </w:rPr>
            </w:pPr>
            <w:r>
              <w:rPr>
                <w:rFonts w:hint="eastAsia" w:ascii="仿宋" w:hAnsi="仿宋" w:eastAsia="仿宋"/>
                <w:color w:val="000000"/>
                <w:szCs w:val="21"/>
              </w:rPr>
              <w:t>《电解质分析仪在机能学实验中的应用》</w:t>
            </w:r>
          </w:p>
        </w:tc>
        <w:tc>
          <w:tcPr>
            <w:tcW w:w="2303" w:type="dxa"/>
            <w:tcBorders>
              <w:top w:val="single" w:color="auto" w:sz="4" w:space="0"/>
            </w:tcBorders>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吉林医药学院学报</w:t>
            </w:r>
          </w:p>
        </w:tc>
        <w:tc>
          <w:tcPr>
            <w:tcW w:w="919" w:type="dxa"/>
            <w:tcBorders>
              <w:top w:val="single" w:color="auto" w:sz="4" w:space="0"/>
            </w:tcBorders>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沈楠</w:t>
            </w:r>
          </w:p>
        </w:tc>
        <w:tc>
          <w:tcPr>
            <w:tcW w:w="840" w:type="dxa"/>
            <w:tcBorders>
              <w:top w:val="single" w:color="auto" w:sz="4" w:space="0"/>
            </w:tcBorders>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2014</w:t>
            </w:r>
          </w:p>
        </w:tc>
        <w:tc>
          <w:tcPr>
            <w:tcW w:w="946" w:type="dxa"/>
            <w:tcBorders>
              <w:top w:val="single" w:color="auto" w:sz="4" w:space="0"/>
            </w:tcBorders>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省级</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w:t>
            </w:r>
          </w:p>
        </w:tc>
        <w:tc>
          <w:tcPr>
            <w:tcW w:w="4433" w:type="dxa"/>
            <w:gridSpan w:val="2"/>
            <w:shd w:val="clear" w:color="auto" w:fill="auto"/>
            <w:vAlign w:val="center"/>
          </w:tcPr>
          <w:p>
            <w:pPr>
              <w:jc w:val="left"/>
              <w:rPr>
                <w:rFonts w:ascii="仿宋" w:hAnsi="仿宋" w:eastAsia="仿宋"/>
                <w:color w:val="000000"/>
                <w:szCs w:val="21"/>
              </w:rPr>
            </w:pPr>
            <w:r>
              <w:rPr>
                <w:rFonts w:hint="eastAsia" w:ascii="仿宋" w:hAnsi="仿宋" w:eastAsia="仿宋"/>
                <w:color w:val="000000"/>
                <w:szCs w:val="21"/>
              </w:rPr>
              <w:t>《医学机能学》课程开设的教学反馈与思考</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吉林医药学院学报</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沈楠</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2014</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省级</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3</w:t>
            </w:r>
          </w:p>
        </w:tc>
        <w:tc>
          <w:tcPr>
            <w:tcW w:w="4433" w:type="dxa"/>
            <w:gridSpan w:val="2"/>
            <w:shd w:val="clear" w:color="auto" w:fill="auto"/>
            <w:vAlign w:val="center"/>
          </w:tcPr>
          <w:p>
            <w:pPr>
              <w:jc w:val="left"/>
              <w:rPr>
                <w:rFonts w:ascii="仿宋" w:hAnsi="仿宋" w:eastAsia="仿宋"/>
                <w:color w:val="000000"/>
                <w:szCs w:val="21"/>
              </w:rPr>
            </w:pPr>
            <w:r>
              <w:rPr>
                <w:rFonts w:hint="eastAsia" w:ascii="仿宋" w:hAnsi="仿宋" w:eastAsia="仿宋"/>
                <w:color w:val="000000"/>
                <w:szCs w:val="21"/>
              </w:rPr>
              <w:t>药理学课程考试改革利于卓越医生的培养</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中国新通讯</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来永巍</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w:t>
            </w:r>
            <w:r>
              <w:rPr>
                <w:rFonts w:ascii="仿宋" w:hAnsi="仿宋" w:eastAsia="仿宋"/>
                <w:color w:val="000000"/>
                <w:szCs w:val="21"/>
              </w:rPr>
              <w:t>018</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国家级</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4</w:t>
            </w:r>
          </w:p>
        </w:tc>
        <w:tc>
          <w:tcPr>
            <w:tcW w:w="4433" w:type="dxa"/>
            <w:gridSpan w:val="2"/>
            <w:shd w:val="clear" w:color="auto" w:fill="auto"/>
            <w:vAlign w:val="center"/>
          </w:tcPr>
          <w:p>
            <w:pPr>
              <w:jc w:val="left"/>
              <w:rPr>
                <w:rFonts w:ascii="仿宋" w:hAnsi="仿宋" w:eastAsia="仿宋"/>
                <w:color w:val="000000"/>
                <w:szCs w:val="21"/>
              </w:rPr>
            </w:pPr>
            <w:r>
              <w:rPr>
                <w:rFonts w:hint="eastAsia" w:ascii="仿宋" w:hAnsi="仿宋" w:eastAsia="仿宋"/>
                <w:color w:val="000000"/>
                <w:szCs w:val="21"/>
              </w:rPr>
              <w:t>死亡教育在我国实施的重要性及措施</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中国教育技术装备</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路倩</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w:t>
            </w:r>
            <w:r>
              <w:rPr>
                <w:rFonts w:ascii="仿宋" w:hAnsi="仿宋" w:eastAsia="仿宋"/>
                <w:color w:val="000000"/>
                <w:szCs w:val="21"/>
              </w:rPr>
              <w:t>015</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国家级</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5</w:t>
            </w:r>
          </w:p>
        </w:tc>
        <w:tc>
          <w:tcPr>
            <w:tcW w:w="4433" w:type="dxa"/>
            <w:gridSpan w:val="2"/>
            <w:shd w:val="clear" w:color="auto" w:fill="auto"/>
            <w:vAlign w:val="center"/>
          </w:tcPr>
          <w:p>
            <w:pPr>
              <w:jc w:val="left"/>
              <w:rPr>
                <w:rFonts w:ascii="仿宋" w:hAnsi="仿宋" w:eastAsia="仿宋"/>
                <w:color w:val="000000"/>
                <w:szCs w:val="21"/>
              </w:rPr>
            </w:pPr>
            <w:r>
              <w:rPr>
                <w:rFonts w:hint="eastAsia" w:ascii="仿宋" w:hAnsi="仿宋" w:eastAsia="仿宋"/>
                <w:color w:val="000000"/>
                <w:szCs w:val="21"/>
              </w:rPr>
              <w:t>浅谈儒家文化在大学生死亡教育中的渗透</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中国培训</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路倩</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2015</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国家级</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6</w:t>
            </w:r>
          </w:p>
        </w:tc>
        <w:tc>
          <w:tcPr>
            <w:tcW w:w="4433" w:type="dxa"/>
            <w:gridSpan w:val="2"/>
            <w:shd w:val="clear" w:color="auto" w:fill="auto"/>
            <w:vAlign w:val="center"/>
          </w:tcPr>
          <w:p>
            <w:pPr>
              <w:jc w:val="left"/>
              <w:rPr>
                <w:rFonts w:ascii="仿宋" w:hAnsi="仿宋" w:eastAsia="仿宋"/>
                <w:color w:val="000000"/>
                <w:szCs w:val="21"/>
              </w:rPr>
            </w:pPr>
            <w:r>
              <w:rPr>
                <w:rFonts w:hint="eastAsia" w:ascii="仿宋" w:hAnsi="仿宋" w:eastAsia="仿宋"/>
                <w:color w:val="000000"/>
                <w:szCs w:val="21"/>
              </w:rPr>
              <w:t>整合医学模式下生殖系统课程建设的探索</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中国男科学杂志</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王弘珺</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2015</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7</w:t>
            </w:r>
          </w:p>
        </w:tc>
        <w:tc>
          <w:tcPr>
            <w:tcW w:w="4433" w:type="dxa"/>
            <w:gridSpan w:val="2"/>
            <w:shd w:val="clear" w:color="auto" w:fill="auto"/>
            <w:vAlign w:val="center"/>
          </w:tcPr>
          <w:p>
            <w:pPr>
              <w:jc w:val="left"/>
              <w:rPr>
                <w:rFonts w:ascii="仿宋" w:hAnsi="仿宋" w:eastAsia="仿宋"/>
                <w:color w:val="000000"/>
                <w:szCs w:val="21"/>
              </w:rPr>
            </w:pPr>
            <w:r>
              <w:rPr>
                <w:rFonts w:hint="eastAsia" w:ascii="仿宋" w:hAnsi="仿宋" w:eastAsia="仿宋"/>
                <w:color w:val="000000"/>
                <w:szCs w:val="21"/>
              </w:rPr>
              <w:t>在医学教育中儒家“和”思想对团队合作的启示</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中国校外教育</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王弘珺</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2016</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国家级</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8</w:t>
            </w:r>
          </w:p>
        </w:tc>
        <w:tc>
          <w:tcPr>
            <w:tcW w:w="4433" w:type="dxa"/>
            <w:gridSpan w:val="2"/>
            <w:shd w:val="clear" w:color="auto" w:fill="auto"/>
            <w:vAlign w:val="center"/>
          </w:tcPr>
          <w:p>
            <w:pPr>
              <w:jc w:val="left"/>
              <w:rPr>
                <w:rFonts w:ascii="仿宋" w:hAnsi="仿宋" w:eastAsia="仿宋"/>
                <w:color w:val="000000"/>
                <w:szCs w:val="21"/>
              </w:rPr>
            </w:pPr>
            <w:r>
              <w:rPr>
                <w:rFonts w:hint="eastAsia" w:ascii="仿宋" w:hAnsi="仿宋" w:eastAsia="仿宋"/>
                <w:color w:val="000000"/>
                <w:szCs w:val="21"/>
              </w:rPr>
              <w:t>整合医学模式下生殖系统课程建设的探索</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中国男科学杂志</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王弘珺</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2015</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9</w:t>
            </w:r>
          </w:p>
        </w:tc>
        <w:tc>
          <w:tcPr>
            <w:tcW w:w="4433" w:type="dxa"/>
            <w:gridSpan w:val="2"/>
            <w:shd w:val="clear" w:color="auto" w:fill="auto"/>
            <w:vAlign w:val="center"/>
          </w:tcPr>
          <w:p>
            <w:pPr>
              <w:jc w:val="left"/>
              <w:rPr>
                <w:rFonts w:ascii="仿宋" w:hAnsi="仿宋" w:eastAsia="仿宋"/>
                <w:color w:val="000000"/>
                <w:szCs w:val="21"/>
              </w:rPr>
            </w:pPr>
            <w:r>
              <w:rPr>
                <w:rFonts w:ascii="仿宋" w:hAnsi="仿宋" w:eastAsia="仿宋"/>
                <w:color w:val="000000"/>
                <w:szCs w:val="21"/>
              </w:rPr>
              <w:t>无纸化考核在医学机能学课程考核评价中的应用</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中国西部科技</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安英</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2015</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国家级</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10</w:t>
            </w:r>
          </w:p>
        </w:tc>
        <w:tc>
          <w:tcPr>
            <w:tcW w:w="4433" w:type="dxa"/>
            <w:gridSpan w:val="2"/>
            <w:shd w:val="clear" w:color="auto" w:fill="auto"/>
            <w:vAlign w:val="center"/>
          </w:tcPr>
          <w:p>
            <w:pPr>
              <w:jc w:val="left"/>
              <w:rPr>
                <w:rFonts w:ascii="仿宋" w:hAnsi="仿宋" w:eastAsia="仿宋"/>
                <w:color w:val="000000"/>
                <w:szCs w:val="21"/>
              </w:rPr>
            </w:pPr>
            <w:r>
              <w:rPr>
                <w:rFonts w:ascii="仿宋" w:hAnsi="仿宋" w:eastAsia="仿宋"/>
                <w:color w:val="000000"/>
                <w:szCs w:val="21"/>
              </w:rPr>
              <w:t>基础医学教学中开设比较行为学课程的探讨</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中国教育技术装备</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安英</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2015</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国家级</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11</w:t>
            </w:r>
          </w:p>
        </w:tc>
        <w:tc>
          <w:tcPr>
            <w:tcW w:w="4433" w:type="dxa"/>
            <w:gridSpan w:val="2"/>
            <w:shd w:val="clear" w:color="auto" w:fill="auto"/>
            <w:vAlign w:val="center"/>
          </w:tcPr>
          <w:p>
            <w:pPr>
              <w:jc w:val="left"/>
              <w:rPr>
                <w:rFonts w:ascii="仿宋" w:hAnsi="仿宋" w:eastAsia="仿宋"/>
                <w:color w:val="000000"/>
                <w:szCs w:val="21"/>
              </w:rPr>
            </w:pPr>
            <w:r>
              <w:rPr>
                <w:rFonts w:ascii="仿宋" w:hAnsi="仿宋" w:eastAsia="仿宋"/>
                <w:color w:val="000000"/>
                <w:szCs w:val="21"/>
              </w:rPr>
              <w:t>Excel软件在磺胺嘧啶钠药动学参数测定实验中的应用</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中国执业药师</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安英</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2015</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国家级</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12</w:t>
            </w:r>
          </w:p>
        </w:tc>
        <w:tc>
          <w:tcPr>
            <w:tcW w:w="4433" w:type="dxa"/>
            <w:gridSpan w:val="2"/>
            <w:shd w:val="clear" w:color="auto" w:fill="auto"/>
            <w:vAlign w:val="center"/>
          </w:tcPr>
          <w:p>
            <w:pPr>
              <w:jc w:val="left"/>
              <w:rPr>
                <w:rFonts w:ascii="仿宋" w:hAnsi="仿宋" w:eastAsia="仿宋"/>
                <w:color w:val="000000"/>
                <w:szCs w:val="21"/>
              </w:rPr>
            </w:pPr>
            <w:r>
              <w:rPr>
                <w:rFonts w:ascii="仿宋" w:hAnsi="仿宋" w:eastAsia="仿宋"/>
                <w:color w:val="000000"/>
                <w:szCs w:val="21"/>
              </w:rPr>
              <w:t>专升本专业医学机能学课程教学初探</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中国中医药现代远程教育</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安英</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2015</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国家级</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13</w:t>
            </w:r>
          </w:p>
        </w:tc>
        <w:tc>
          <w:tcPr>
            <w:tcW w:w="4433" w:type="dxa"/>
            <w:gridSpan w:val="2"/>
            <w:shd w:val="clear" w:color="auto" w:fill="auto"/>
            <w:vAlign w:val="center"/>
          </w:tcPr>
          <w:p>
            <w:pPr>
              <w:jc w:val="left"/>
              <w:rPr>
                <w:rFonts w:ascii="仿宋" w:hAnsi="仿宋" w:eastAsia="仿宋"/>
                <w:color w:val="000000"/>
                <w:szCs w:val="21"/>
              </w:rPr>
            </w:pPr>
            <w:r>
              <w:rPr>
                <w:rFonts w:ascii="仿宋" w:hAnsi="仿宋" w:eastAsia="仿宋"/>
                <w:color w:val="000000"/>
                <w:szCs w:val="21"/>
              </w:rPr>
              <w:t>电解质分析仪在家兔高钾血症及救治实验中的应用</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中国教育技术装备</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安英</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2015</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国家级</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14</w:t>
            </w:r>
          </w:p>
        </w:tc>
        <w:tc>
          <w:tcPr>
            <w:tcW w:w="4433" w:type="dxa"/>
            <w:gridSpan w:val="2"/>
            <w:shd w:val="clear" w:color="auto" w:fill="auto"/>
            <w:vAlign w:val="center"/>
          </w:tcPr>
          <w:p>
            <w:pPr>
              <w:jc w:val="left"/>
              <w:rPr>
                <w:rFonts w:ascii="仿宋" w:hAnsi="仿宋" w:eastAsia="仿宋"/>
                <w:color w:val="000000"/>
                <w:szCs w:val="21"/>
              </w:rPr>
            </w:pPr>
            <w:r>
              <w:rPr>
                <w:rFonts w:ascii="仿宋" w:hAnsi="仿宋" w:eastAsia="仿宋"/>
                <w:color w:val="000000"/>
                <w:szCs w:val="21"/>
              </w:rPr>
              <w:t>英语护理专业医学机能学课程考核评价分析</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中国中医药现代远程教育</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安英</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2015</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国家级</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15</w:t>
            </w:r>
          </w:p>
        </w:tc>
        <w:tc>
          <w:tcPr>
            <w:tcW w:w="4433" w:type="dxa"/>
            <w:gridSpan w:val="2"/>
            <w:shd w:val="clear" w:color="auto" w:fill="auto"/>
            <w:vAlign w:val="center"/>
          </w:tcPr>
          <w:p>
            <w:pPr>
              <w:jc w:val="left"/>
              <w:rPr>
                <w:rFonts w:ascii="仿宋" w:hAnsi="仿宋" w:eastAsia="仿宋"/>
                <w:color w:val="000000"/>
                <w:szCs w:val="21"/>
              </w:rPr>
            </w:pPr>
            <w:r>
              <w:rPr>
                <w:rFonts w:ascii="仿宋" w:hAnsi="仿宋" w:eastAsia="仿宋"/>
                <w:color w:val="000000"/>
                <w:szCs w:val="21"/>
              </w:rPr>
              <w:t>在高钾血症实验中电解质分析仪的应用对机能学整合课程作用的探讨</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中国现代教育装备</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安英</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2015</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国家级</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16</w:t>
            </w:r>
          </w:p>
        </w:tc>
        <w:tc>
          <w:tcPr>
            <w:tcW w:w="4433" w:type="dxa"/>
            <w:gridSpan w:val="2"/>
            <w:shd w:val="clear" w:color="auto" w:fill="auto"/>
            <w:vAlign w:val="center"/>
          </w:tcPr>
          <w:p>
            <w:pPr>
              <w:jc w:val="left"/>
              <w:rPr>
                <w:rFonts w:ascii="仿宋" w:hAnsi="仿宋" w:eastAsia="仿宋"/>
                <w:color w:val="000000"/>
                <w:szCs w:val="21"/>
              </w:rPr>
            </w:pPr>
            <w:r>
              <w:rPr>
                <w:rFonts w:ascii="仿宋" w:hAnsi="仿宋" w:eastAsia="仿宋"/>
                <w:color w:val="000000"/>
                <w:szCs w:val="21"/>
              </w:rPr>
              <w:t>医学机能学实验室信息化平台的建设与实践</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中国中医药现代远程教育</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安英</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2015</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国家级</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17</w:t>
            </w:r>
          </w:p>
        </w:tc>
        <w:tc>
          <w:tcPr>
            <w:tcW w:w="4433" w:type="dxa"/>
            <w:gridSpan w:val="2"/>
            <w:shd w:val="clear" w:color="auto" w:fill="auto"/>
            <w:vAlign w:val="center"/>
          </w:tcPr>
          <w:p>
            <w:pPr>
              <w:jc w:val="left"/>
              <w:rPr>
                <w:rFonts w:ascii="仿宋" w:hAnsi="仿宋" w:eastAsia="仿宋"/>
                <w:color w:val="000000"/>
                <w:szCs w:val="21"/>
              </w:rPr>
            </w:pPr>
            <w:r>
              <w:rPr>
                <w:rFonts w:ascii="仿宋" w:hAnsi="仿宋" w:eastAsia="仿宋"/>
                <w:color w:val="000000"/>
                <w:szCs w:val="21"/>
              </w:rPr>
              <w:t>吉林医药学院临床专业和护理专业专升本医学机能学考核成绩的比较分析</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中国民族民间医药</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安英</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2015</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国家级</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18</w:t>
            </w:r>
          </w:p>
        </w:tc>
        <w:tc>
          <w:tcPr>
            <w:tcW w:w="4433" w:type="dxa"/>
            <w:gridSpan w:val="2"/>
            <w:shd w:val="clear" w:color="auto" w:fill="auto"/>
            <w:vAlign w:val="center"/>
          </w:tcPr>
          <w:p>
            <w:pPr>
              <w:jc w:val="left"/>
              <w:rPr>
                <w:rFonts w:ascii="仿宋" w:hAnsi="仿宋" w:eastAsia="仿宋"/>
                <w:color w:val="000000"/>
                <w:szCs w:val="21"/>
              </w:rPr>
            </w:pPr>
            <w:r>
              <w:rPr>
                <w:rFonts w:ascii="仿宋" w:hAnsi="仿宋" w:eastAsia="仿宋"/>
                <w:color w:val="000000"/>
                <w:szCs w:val="21"/>
              </w:rPr>
              <w:t>SPSS软件在医学机能学考核成绩分析中的应用</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中国教育技术装备</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安英</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2015</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国家级</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19</w:t>
            </w:r>
          </w:p>
        </w:tc>
        <w:tc>
          <w:tcPr>
            <w:tcW w:w="4433" w:type="dxa"/>
            <w:gridSpan w:val="2"/>
            <w:shd w:val="clear" w:color="auto" w:fill="auto"/>
            <w:vAlign w:val="center"/>
          </w:tcPr>
          <w:p>
            <w:pPr>
              <w:jc w:val="left"/>
              <w:rPr>
                <w:rFonts w:ascii="仿宋" w:hAnsi="仿宋" w:eastAsia="仿宋"/>
                <w:color w:val="000000"/>
                <w:szCs w:val="21"/>
              </w:rPr>
            </w:pPr>
            <w:r>
              <w:rPr>
                <w:rFonts w:ascii="仿宋" w:hAnsi="仿宋" w:eastAsia="仿宋"/>
                <w:color w:val="000000"/>
                <w:szCs w:val="21"/>
              </w:rPr>
              <w:t>病例讨论在高钾血症及救治实验中的应用探讨</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卫生职业教育</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安英</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2016</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国家级</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w:t>
            </w:r>
          </w:p>
        </w:tc>
        <w:tc>
          <w:tcPr>
            <w:tcW w:w="4433" w:type="dxa"/>
            <w:gridSpan w:val="2"/>
            <w:shd w:val="clear" w:color="auto" w:fill="auto"/>
            <w:vAlign w:val="center"/>
          </w:tcPr>
          <w:p>
            <w:pPr>
              <w:jc w:val="left"/>
              <w:rPr>
                <w:rFonts w:ascii="仿宋" w:hAnsi="仿宋" w:eastAsia="仿宋"/>
                <w:color w:val="000000"/>
                <w:szCs w:val="21"/>
              </w:rPr>
            </w:pPr>
            <w:r>
              <w:rPr>
                <w:rFonts w:ascii="仿宋" w:hAnsi="仿宋" w:eastAsia="仿宋"/>
                <w:color w:val="000000"/>
                <w:szCs w:val="21"/>
              </w:rPr>
              <w:t>医学机能学试题库建设初探</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管理观察</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安英</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2018</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国家级</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21</w:t>
            </w:r>
          </w:p>
        </w:tc>
        <w:tc>
          <w:tcPr>
            <w:tcW w:w="4433" w:type="dxa"/>
            <w:gridSpan w:val="2"/>
            <w:shd w:val="clear" w:color="auto" w:fill="auto"/>
            <w:vAlign w:val="center"/>
          </w:tcPr>
          <w:p>
            <w:pPr>
              <w:jc w:val="left"/>
              <w:rPr>
                <w:rFonts w:ascii="仿宋" w:hAnsi="仿宋" w:eastAsia="仿宋"/>
                <w:color w:val="000000"/>
                <w:szCs w:val="21"/>
              </w:rPr>
            </w:pPr>
            <w:r>
              <w:rPr>
                <w:rFonts w:hint="eastAsia" w:ascii="仿宋" w:hAnsi="仿宋" w:eastAsia="仿宋"/>
                <w:color w:val="000000"/>
                <w:szCs w:val="21"/>
              </w:rPr>
              <w:t>四步教学法在专科微生物检验教学中的应用</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黑龙江畜牧兽医</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鞠晓红</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2017</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22</w:t>
            </w:r>
          </w:p>
        </w:tc>
        <w:tc>
          <w:tcPr>
            <w:tcW w:w="4433" w:type="dxa"/>
            <w:gridSpan w:val="2"/>
            <w:shd w:val="clear" w:color="auto" w:fill="auto"/>
            <w:vAlign w:val="center"/>
          </w:tcPr>
          <w:p>
            <w:pPr>
              <w:jc w:val="left"/>
              <w:rPr>
                <w:rFonts w:ascii="仿宋" w:hAnsi="仿宋" w:eastAsia="仿宋"/>
                <w:color w:val="000000"/>
                <w:szCs w:val="21"/>
              </w:rPr>
            </w:pPr>
            <w:r>
              <w:rPr>
                <w:rFonts w:hint="eastAsia" w:ascii="仿宋" w:hAnsi="仿宋" w:eastAsia="仿宋"/>
                <w:color w:val="000000"/>
                <w:szCs w:val="21"/>
              </w:rPr>
              <w:t>医学检验技术专业人才培养模式的改革研究</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中国农村卫生事业管理</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鞠晓红</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2018</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重要</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23</w:t>
            </w:r>
          </w:p>
        </w:tc>
        <w:tc>
          <w:tcPr>
            <w:tcW w:w="4433" w:type="dxa"/>
            <w:gridSpan w:val="2"/>
            <w:shd w:val="clear" w:color="auto" w:fill="auto"/>
            <w:vAlign w:val="center"/>
          </w:tcPr>
          <w:p>
            <w:pPr>
              <w:jc w:val="left"/>
              <w:rPr>
                <w:rFonts w:ascii="仿宋" w:hAnsi="仿宋" w:eastAsia="仿宋"/>
                <w:color w:val="000000"/>
                <w:szCs w:val="21"/>
              </w:rPr>
            </w:pPr>
            <w:r>
              <w:rPr>
                <w:rFonts w:hint="eastAsia" w:ascii="仿宋" w:hAnsi="仿宋" w:eastAsia="仿宋"/>
                <w:color w:val="000000"/>
                <w:szCs w:val="21"/>
              </w:rPr>
              <w:t>思维导图在专科微生物学检验教学中的研究应用</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黑龙江畜牧兽医</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鞠晓红</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2017</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24</w:t>
            </w:r>
          </w:p>
        </w:tc>
        <w:tc>
          <w:tcPr>
            <w:tcW w:w="4433" w:type="dxa"/>
            <w:gridSpan w:val="2"/>
            <w:shd w:val="clear" w:color="auto" w:fill="auto"/>
            <w:vAlign w:val="center"/>
          </w:tcPr>
          <w:p>
            <w:pPr>
              <w:jc w:val="left"/>
              <w:rPr>
                <w:rFonts w:ascii="仿宋" w:hAnsi="仿宋" w:eastAsia="仿宋"/>
                <w:color w:val="000000"/>
                <w:szCs w:val="21"/>
              </w:rPr>
            </w:pPr>
            <w:r>
              <w:rPr>
                <w:rFonts w:hint="eastAsia" w:ascii="仿宋" w:hAnsi="仿宋" w:eastAsia="仿宋"/>
                <w:color w:val="000000"/>
                <w:szCs w:val="21"/>
              </w:rPr>
              <w:t>卫生统计学PBL教学实践调查研究</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中国农村卫生事业管理</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潘淑霞</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2016</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重要</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25</w:t>
            </w:r>
          </w:p>
        </w:tc>
        <w:tc>
          <w:tcPr>
            <w:tcW w:w="4433" w:type="dxa"/>
            <w:gridSpan w:val="2"/>
            <w:shd w:val="clear" w:color="auto" w:fill="auto"/>
            <w:vAlign w:val="center"/>
          </w:tcPr>
          <w:p>
            <w:pPr>
              <w:jc w:val="left"/>
              <w:rPr>
                <w:rFonts w:ascii="仿宋" w:hAnsi="仿宋" w:eastAsia="仿宋"/>
                <w:color w:val="000000"/>
                <w:szCs w:val="21"/>
              </w:rPr>
            </w:pPr>
            <w:r>
              <w:rPr>
                <w:rFonts w:hint="eastAsia" w:ascii="仿宋" w:hAnsi="仿宋" w:eastAsia="仿宋"/>
                <w:color w:val="000000"/>
                <w:szCs w:val="21"/>
              </w:rPr>
              <w:t>普通高校非统计学专业应用统计学课程理论与实践应用研究</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中国校外教育</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邰志艳</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2018</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国家</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26</w:t>
            </w:r>
          </w:p>
        </w:tc>
        <w:tc>
          <w:tcPr>
            <w:tcW w:w="4433" w:type="dxa"/>
            <w:gridSpan w:val="2"/>
            <w:shd w:val="clear" w:color="auto" w:fill="auto"/>
            <w:vAlign w:val="center"/>
          </w:tcPr>
          <w:p>
            <w:pPr>
              <w:jc w:val="left"/>
              <w:rPr>
                <w:rFonts w:ascii="仿宋" w:hAnsi="仿宋" w:eastAsia="仿宋"/>
                <w:color w:val="000000"/>
                <w:szCs w:val="21"/>
              </w:rPr>
            </w:pPr>
            <w:r>
              <w:rPr>
                <w:rFonts w:hint="eastAsia" w:ascii="仿宋" w:hAnsi="仿宋" w:eastAsia="仿宋"/>
                <w:color w:val="000000"/>
                <w:szCs w:val="21"/>
              </w:rPr>
              <w:t>“互联网+线性代数课程”建设研究初探</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中国新通信</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邰志艳</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2018</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国家</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27</w:t>
            </w:r>
          </w:p>
        </w:tc>
        <w:tc>
          <w:tcPr>
            <w:tcW w:w="4433" w:type="dxa"/>
            <w:gridSpan w:val="2"/>
            <w:shd w:val="clear" w:color="auto" w:fill="auto"/>
            <w:vAlign w:val="center"/>
          </w:tcPr>
          <w:p>
            <w:pPr>
              <w:jc w:val="left"/>
              <w:rPr>
                <w:rFonts w:ascii="仿宋" w:hAnsi="仿宋" w:eastAsia="仿宋"/>
                <w:color w:val="000000"/>
                <w:szCs w:val="21"/>
              </w:rPr>
            </w:pPr>
            <w:r>
              <w:rPr>
                <w:rFonts w:hint="eastAsia" w:ascii="仿宋" w:hAnsi="仿宋" w:eastAsia="仿宋"/>
                <w:color w:val="000000"/>
                <w:szCs w:val="21"/>
              </w:rPr>
              <w:t>新时期成人教育教师专业化发展策略刍议</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继续教育研究</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邰志艳</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2016</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核心</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9"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28</w:t>
            </w:r>
          </w:p>
        </w:tc>
        <w:tc>
          <w:tcPr>
            <w:tcW w:w="4433" w:type="dxa"/>
            <w:gridSpan w:val="2"/>
            <w:shd w:val="clear" w:color="auto" w:fill="auto"/>
            <w:vAlign w:val="center"/>
          </w:tcPr>
          <w:p>
            <w:pPr>
              <w:jc w:val="left"/>
              <w:rPr>
                <w:rFonts w:ascii="仿宋" w:hAnsi="仿宋" w:eastAsia="仿宋"/>
                <w:color w:val="000000"/>
                <w:szCs w:val="21"/>
              </w:rPr>
            </w:pPr>
            <w:r>
              <w:rPr>
                <w:rFonts w:hint="eastAsia" w:ascii="仿宋" w:hAnsi="仿宋" w:eastAsia="仿宋"/>
                <w:color w:val="000000"/>
                <w:szCs w:val="21"/>
              </w:rPr>
              <w:t>多媒体技术与SPSS软件在</w:t>
            </w:r>
          </w:p>
          <w:p>
            <w:pPr>
              <w:jc w:val="left"/>
              <w:rPr>
                <w:rFonts w:ascii="仿宋" w:hAnsi="仿宋" w:eastAsia="仿宋"/>
                <w:color w:val="000000"/>
                <w:szCs w:val="21"/>
              </w:rPr>
            </w:pPr>
            <w:r>
              <w:rPr>
                <w:rFonts w:hint="eastAsia" w:ascii="仿宋" w:hAnsi="仿宋" w:eastAsia="仿宋"/>
                <w:color w:val="000000"/>
                <w:szCs w:val="21"/>
              </w:rPr>
              <w:t>医学统计学教学中的应用</w:t>
            </w:r>
          </w:p>
        </w:tc>
        <w:tc>
          <w:tcPr>
            <w:tcW w:w="2303" w:type="dxa"/>
            <w:shd w:val="clear" w:color="auto" w:fill="auto"/>
            <w:vAlign w:val="center"/>
          </w:tcPr>
          <w:p>
            <w:pPr>
              <w:widowControl/>
              <w:jc w:val="center"/>
              <w:rPr>
                <w:rFonts w:ascii="仿宋" w:hAnsi="仿宋" w:eastAsia="仿宋"/>
                <w:color w:val="000000"/>
                <w:szCs w:val="21"/>
              </w:rPr>
            </w:pPr>
            <w:r>
              <w:rPr>
                <w:rFonts w:hint="eastAsia" w:ascii="仿宋" w:hAnsi="仿宋" w:eastAsia="仿宋"/>
                <w:color w:val="000000"/>
                <w:szCs w:val="21"/>
              </w:rPr>
              <w:t>中国新通信</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邰志艳</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2015</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国家</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9"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29</w:t>
            </w:r>
          </w:p>
        </w:tc>
        <w:tc>
          <w:tcPr>
            <w:tcW w:w="4433" w:type="dxa"/>
            <w:gridSpan w:val="2"/>
            <w:shd w:val="clear" w:color="auto" w:fill="auto"/>
            <w:vAlign w:val="center"/>
          </w:tcPr>
          <w:p>
            <w:pPr>
              <w:widowControl/>
              <w:jc w:val="left"/>
              <w:rPr>
                <w:rFonts w:ascii="仿宋" w:hAnsi="仿宋" w:eastAsia="仿宋"/>
                <w:color w:val="000000"/>
                <w:szCs w:val="21"/>
              </w:rPr>
            </w:pPr>
            <w:r>
              <w:rPr>
                <w:rFonts w:hint="eastAsia" w:ascii="仿宋" w:hAnsi="仿宋" w:eastAsia="仿宋"/>
                <w:color w:val="000000"/>
                <w:szCs w:val="21"/>
              </w:rPr>
              <w:t>“互联网+”背景下线性代数课程</w:t>
            </w:r>
            <w:r>
              <w:rPr>
                <w:rFonts w:hint="eastAsia" w:ascii="仿宋" w:hAnsi="仿宋" w:eastAsia="仿宋"/>
                <w:color w:val="000000"/>
                <w:szCs w:val="21"/>
              </w:rPr>
              <w:br w:type="textWrapping"/>
            </w:r>
            <w:r>
              <w:rPr>
                <w:rFonts w:hint="eastAsia" w:ascii="仿宋" w:hAnsi="仿宋" w:eastAsia="仿宋"/>
                <w:color w:val="000000"/>
                <w:szCs w:val="21"/>
              </w:rPr>
              <w:t>教学模式改革的研究</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中国校外教育</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邰志艳</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2016</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国家</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9"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30</w:t>
            </w:r>
          </w:p>
        </w:tc>
        <w:tc>
          <w:tcPr>
            <w:tcW w:w="4433" w:type="dxa"/>
            <w:gridSpan w:val="2"/>
            <w:shd w:val="clear" w:color="auto" w:fill="auto"/>
            <w:vAlign w:val="center"/>
          </w:tcPr>
          <w:p>
            <w:pPr>
              <w:widowControl/>
              <w:jc w:val="left"/>
              <w:rPr>
                <w:rFonts w:ascii="仿宋" w:hAnsi="仿宋" w:eastAsia="仿宋"/>
                <w:color w:val="000000"/>
                <w:szCs w:val="21"/>
              </w:rPr>
            </w:pPr>
            <w:r>
              <w:rPr>
                <w:rFonts w:hint="eastAsia" w:ascii="仿宋" w:hAnsi="仿宋" w:eastAsia="仿宋"/>
                <w:color w:val="000000"/>
                <w:szCs w:val="21"/>
              </w:rPr>
              <w:t>高校大学生人文素质教育培养在数学系列课程中的渗透</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中国培训</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邰志艳</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2017</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国家</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9"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31</w:t>
            </w:r>
          </w:p>
        </w:tc>
        <w:tc>
          <w:tcPr>
            <w:tcW w:w="4433" w:type="dxa"/>
            <w:gridSpan w:val="2"/>
            <w:shd w:val="clear" w:color="auto" w:fill="auto"/>
            <w:vAlign w:val="center"/>
          </w:tcPr>
          <w:p>
            <w:pPr>
              <w:jc w:val="left"/>
              <w:rPr>
                <w:rFonts w:ascii="仿宋" w:hAnsi="仿宋" w:eastAsia="仿宋"/>
                <w:color w:val="000000"/>
                <w:szCs w:val="21"/>
              </w:rPr>
            </w:pPr>
            <w:r>
              <w:rPr>
                <w:rFonts w:hint="eastAsia" w:ascii="仿宋" w:hAnsi="仿宋" w:eastAsia="仿宋"/>
                <w:color w:val="000000"/>
                <w:szCs w:val="21"/>
              </w:rPr>
              <w:t>类比推理在高等数学教学中的应用</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中国校外教育</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牛新宇</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2016</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国家</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9" w:hRule="atLeast"/>
          <w:jc w:val="center"/>
        </w:trPr>
        <w:tc>
          <w:tcPr>
            <w:tcW w:w="577"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32</w:t>
            </w:r>
          </w:p>
        </w:tc>
        <w:tc>
          <w:tcPr>
            <w:tcW w:w="4433" w:type="dxa"/>
            <w:gridSpan w:val="2"/>
            <w:shd w:val="clear" w:color="auto" w:fill="auto"/>
            <w:vAlign w:val="center"/>
          </w:tcPr>
          <w:p>
            <w:pPr>
              <w:jc w:val="left"/>
              <w:rPr>
                <w:rFonts w:ascii="仿宋" w:hAnsi="仿宋" w:eastAsia="仿宋"/>
                <w:color w:val="000000"/>
                <w:szCs w:val="21"/>
              </w:rPr>
            </w:pPr>
            <w:r>
              <w:rPr>
                <w:rFonts w:hint="eastAsia" w:ascii="仿宋" w:hAnsi="仿宋" w:eastAsia="仿宋"/>
                <w:color w:val="000000"/>
                <w:szCs w:val="21"/>
              </w:rPr>
              <w:t>以问题为导向教学法在理化实验教学中的应用及评价</w:t>
            </w:r>
          </w:p>
        </w:tc>
        <w:tc>
          <w:tcPr>
            <w:tcW w:w="2303"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中国农村卫生事业管理</w:t>
            </w:r>
          </w:p>
        </w:tc>
        <w:tc>
          <w:tcPr>
            <w:tcW w:w="919"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陆钊</w:t>
            </w:r>
          </w:p>
        </w:tc>
        <w:tc>
          <w:tcPr>
            <w:tcW w:w="840"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2016</w:t>
            </w:r>
          </w:p>
        </w:tc>
        <w:tc>
          <w:tcPr>
            <w:tcW w:w="946" w:type="dxa"/>
            <w:shd w:val="clear" w:color="auto" w:fill="auto"/>
            <w:vAlign w:val="center"/>
          </w:tcPr>
          <w:p>
            <w:pPr>
              <w:jc w:val="center"/>
              <w:rPr>
                <w:rFonts w:ascii="仿宋" w:hAnsi="仿宋" w:eastAsia="仿宋"/>
                <w:color w:val="000000"/>
                <w:szCs w:val="21"/>
              </w:rPr>
            </w:pPr>
            <w:r>
              <w:rPr>
                <w:rFonts w:hint="eastAsia" w:ascii="仿宋" w:hAnsi="仿宋" w:eastAsia="仿宋"/>
                <w:color w:val="000000"/>
                <w:szCs w:val="21"/>
              </w:rPr>
              <w:t>重要</w:t>
            </w:r>
          </w:p>
        </w:tc>
      </w:tr>
    </w:tbl>
    <w:p>
      <w:pPr>
        <w:rPr>
          <w:rFonts w:ascii="仿宋" w:hAnsi="仿宋" w:eastAsia="仿宋"/>
          <w:szCs w:val="21"/>
        </w:rPr>
      </w:pPr>
    </w:p>
    <w:p>
      <w:pPr>
        <w:widowControl/>
        <w:jc w:val="left"/>
        <w:rPr>
          <w:rFonts w:ascii="仿宋" w:hAnsi="仿宋" w:eastAsia="仿宋"/>
          <w:b/>
          <w:bCs/>
          <w:kern w:val="0"/>
          <w:szCs w:val="21"/>
        </w:rPr>
      </w:pPr>
      <w:r>
        <w:rPr>
          <w:rFonts w:ascii="仿宋" w:hAnsi="仿宋" w:eastAsia="仿宋"/>
          <w:kern w:val="0"/>
          <w:szCs w:val="21"/>
        </w:rPr>
        <w:br w:type="page"/>
      </w:r>
    </w:p>
    <w:p>
      <w:pPr>
        <w:pStyle w:val="3"/>
        <w:rPr>
          <w:rFonts w:ascii="Times New Roman" w:hAnsi="Times New Roman" w:cs="Times New Roman"/>
          <w:kern w:val="0"/>
          <w:sz w:val="24"/>
          <w:szCs w:val="24"/>
        </w:rPr>
      </w:pPr>
      <w:r>
        <w:rPr>
          <w:rFonts w:ascii="Times New Roman" w:cs="Times New Roman"/>
          <w:kern w:val="0"/>
          <w:sz w:val="24"/>
          <w:szCs w:val="24"/>
        </w:rPr>
        <w:t>附件</w:t>
      </w:r>
      <w:bookmarkEnd w:id="82"/>
      <w:bookmarkEnd w:id="83"/>
      <w:r>
        <w:rPr>
          <w:rFonts w:hint="eastAsia" w:ascii="Times New Roman" w:hAnsi="Times New Roman" w:cs="Times New Roman"/>
          <w:kern w:val="0"/>
          <w:sz w:val="24"/>
          <w:szCs w:val="24"/>
        </w:rPr>
        <w:t>7</w:t>
      </w:r>
    </w:p>
    <w:p>
      <w:pPr>
        <w:pStyle w:val="17"/>
        <w:spacing w:line="360" w:lineRule="auto"/>
        <w:ind w:firstLine="0" w:firstLineChars="0"/>
        <w:jc w:val="center"/>
        <w:rPr>
          <w:rFonts w:eastAsia="仿宋"/>
          <w:b/>
          <w:bCs/>
          <w:color w:val="000000"/>
          <w:sz w:val="22"/>
          <w:szCs w:val="22"/>
        </w:rPr>
      </w:pPr>
      <w:r>
        <w:rPr>
          <w:rFonts w:eastAsia="仿宋"/>
          <w:b/>
          <w:bCs/>
          <w:color w:val="000000"/>
          <w:sz w:val="24"/>
        </w:rPr>
        <w:t xml:space="preserve">  本科教学质量工程一览表</w:t>
      </w:r>
    </w:p>
    <w:tbl>
      <w:tblPr>
        <w:tblStyle w:val="41"/>
        <w:tblW w:w="9003"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17"/>
        <w:gridCol w:w="1418"/>
        <w:gridCol w:w="2693"/>
        <w:gridCol w:w="2126"/>
        <w:gridCol w:w="992"/>
        <w:gridCol w:w="957"/>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atLeast"/>
        </w:trPr>
        <w:tc>
          <w:tcPr>
            <w:tcW w:w="817" w:type="dxa"/>
            <w:tcBorders>
              <w:top w:val="single" w:color="auto" w:sz="12" w:space="0"/>
              <w:bottom w:val="single" w:color="auto" w:sz="4" w:space="0"/>
            </w:tcBorders>
            <w:vAlign w:val="center"/>
          </w:tcPr>
          <w:p>
            <w:pPr>
              <w:jc w:val="center"/>
              <w:rPr>
                <w:rFonts w:eastAsia="仿宋"/>
                <w:b/>
                <w:color w:val="000000"/>
                <w:sz w:val="24"/>
              </w:rPr>
            </w:pPr>
            <w:r>
              <w:rPr>
                <w:rFonts w:hint="eastAsia" w:eastAsia="仿宋"/>
                <w:b/>
                <w:color w:val="000000"/>
                <w:sz w:val="24"/>
              </w:rPr>
              <w:t>序号</w:t>
            </w:r>
          </w:p>
        </w:tc>
        <w:tc>
          <w:tcPr>
            <w:tcW w:w="1418" w:type="dxa"/>
            <w:tcBorders>
              <w:top w:val="single" w:color="auto" w:sz="12" w:space="0"/>
              <w:bottom w:val="single" w:color="auto" w:sz="4" w:space="0"/>
            </w:tcBorders>
            <w:vAlign w:val="center"/>
          </w:tcPr>
          <w:p>
            <w:pPr>
              <w:jc w:val="center"/>
              <w:rPr>
                <w:rFonts w:eastAsia="仿宋"/>
                <w:color w:val="000000"/>
                <w:sz w:val="24"/>
              </w:rPr>
            </w:pPr>
            <w:r>
              <w:rPr>
                <w:rFonts w:eastAsia="仿宋"/>
                <w:b/>
                <w:color w:val="000000"/>
                <w:sz w:val="24"/>
              </w:rPr>
              <w:t>带头人</w:t>
            </w:r>
          </w:p>
        </w:tc>
        <w:tc>
          <w:tcPr>
            <w:tcW w:w="2693" w:type="dxa"/>
            <w:tcBorders>
              <w:top w:val="single" w:color="auto" w:sz="12" w:space="0"/>
              <w:bottom w:val="single" w:color="auto" w:sz="4" w:space="0"/>
            </w:tcBorders>
            <w:vAlign w:val="center"/>
          </w:tcPr>
          <w:p>
            <w:pPr>
              <w:jc w:val="center"/>
              <w:rPr>
                <w:rFonts w:eastAsia="仿宋"/>
                <w:b/>
                <w:color w:val="000000"/>
                <w:sz w:val="24"/>
              </w:rPr>
            </w:pPr>
            <w:r>
              <w:rPr>
                <w:rFonts w:eastAsia="仿宋"/>
                <w:b/>
                <w:color w:val="000000"/>
                <w:sz w:val="24"/>
              </w:rPr>
              <w:t>质量工程名称</w:t>
            </w:r>
          </w:p>
        </w:tc>
        <w:tc>
          <w:tcPr>
            <w:tcW w:w="2126" w:type="dxa"/>
            <w:tcBorders>
              <w:top w:val="single" w:color="auto" w:sz="12" w:space="0"/>
              <w:bottom w:val="single" w:color="auto" w:sz="4" w:space="0"/>
            </w:tcBorders>
            <w:vAlign w:val="center"/>
          </w:tcPr>
          <w:p>
            <w:pPr>
              <w:jc w:val="center"/>
              <w:rPr>
                <w:rFonts w:eastAsia="仿宋"/>
                <w:b/>
                <w:color w:val="000000"/>
                <w:sz w:val="24"/>
              </w:rPr>
            </w:pPr>
            <w:r>
              <w:rPr>
                <w:rFonts w:eastAsia="仿宋"/>
                <w:b/>
                <w:color w:val="000000"/>
                <w:sz w:val="24"/>
              </w:rPr>
              <w:t>项目名称</w:t>
            </w:r>
          </w:p>
        </w:tc>
        <w:tc>
          <w:tcPr>
            <w:tcW w:w="992" w:type="dxa"/>
            <w:tcBorders>
              <w:top w:val="single" w:color="auto" w:sz="12" w:space="0"/>
              <w:bottom w:val="single" w:color="auto" w:sz="4" w:space="0"/>
            </w:tcBorders>
            <w:vAlign w:val="center"/>
          </w:tcPr>
          <w:p>
            <w:pPr>
              <w:jc w:val="center"/>
              <w:rPr>
                <w:rFonts w:eastAsia="仿宋"/>
                <w:b/>
                <w:color w:val="000000"/>
                <w:sz w:val="24"/>
              </w:rPr>
            </w:pPr>
            <w:r>
              <w:rPr>
                <w:rFonts w:eastAsia="仿宋"/>
                <w:b/>
                <w:color w:val="000000"/>
                <w:sz w:val="24"/>
              </w:rPr>
              <w:t>级别</w:t>
            </w:r>
          </w:p>
        </w:tc>
        <w:tc>
          <w:tcPr>
            <w:tcW w:w="957" w:type="dxa"/>
            <w:tcBorders>
              <w:top w:val="single" w:color="auto" w:sz="12" w:space="0"/>
              <w:bottom w:val="single" w:color="auto" w:sz="4" w:space="0"/>
            </w:tcBorders>
            <w:vAlign w:val="center"/>
          </w:tcPr>
          <w:p>
            <w:pPr>
              <w:jc w:val="center"/>
              <w:rPr>
                <w:rFonts w:eastAsia="仿宋"/>
                <w:b/>
                <w:color w:val="000000"/>
                <w:sz w:val="24"/>
              </w:rPr>
            </w:pPr>
            <w:r>
              <w:rPr>
                <w:rFonts w:eastAsia="仿宋"/>
                <w:b/>
                <w:color w:val="000000"/>
                <w:sz w:val="24"/>
              </w:rPr>
              <w:t>批准时间</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atLeast"/>
        </w:trPr>
        <w:tc>
          <w:tcPr>
            <w:tcW w:w="817" w:type="dxa"/>
            <w:vAlign w:val="center"/>
          </w:tcPr>
          <w:p>
            <w:pPr>
              <w:jc w:val="center"/>
              <w:rPr>
                <w:rFonts w:ascii="仿宋" w:hAnsi="仿宋" w:eastAsia="仿宋"/>
                <w:color w:val="000000"/>
                <w:szCs w:val="21"/>
                <w:shd w:val="clear" w:color="auto" w:fill="FFFFFF"/>
              </w:rPr>
            </w:pPr>
            <w:r>
              <w:rPr>
                <w:rFonts w:hint="eastAsia" w:ascii="仿宋" w:hAnsi="仿宋" w:eastAsia="仿宋"/>
                <w:color w:val="000000"/>
                <w:szCs w:val="21"/>
                <w:shd w:val="clear" w:color="auto" w:fill="FFFFFF"/>
              </w:rPr>
              <w:t>1</w:t>
            </w:r>
          </w:p>
        </w:tc>
        <w:tc>
          <w:tcPr>
            <w:tcW w:w="1418" w:type="dxa"/>
            <w:vAlign w:val="center"/>
          </w:tcPr>
          <w:p>
            <w:pPr>
              <w:jc w:val="center"/>
              <w:rPr>
                <w:rFonts w:ascii="仿宋" w:hAnsi="仿宋" w:eastAsia="仿宋"/>
                <w:color w:val="000000"/>
                <w:szCs w:val="21"/>
              </w:rPr>
            </w:pPr>
            <w:r>
              <w:rPr>
                <w:rFonts w:ascii="仿宋" w:hAnsi="仿宋" w:eastAsia="仿宋"/>
                <w:color w:val="000000"/>
                <w:szCs w:val="21"/>
                <w:shd w:val="clear" w:color="auto" w:fill="FFFFFF"/>
              </w:rPr>
              <w:t>窦肇华</w:t>
            </w:r>
          </w:p>
        </w:tc>
        <w:tc>
          <w:tcPr>
            <w:tcW w:w="2693" w:type="dxa"/>
            <w:vAlign w:val="center"/>
          </w:tcPr>
          <w:p>
            <w:pPr>
              <w:jc w:val="center"/>
              <w:rPr>
                <w:rFonts w:ascii="仿宋" w:hAnsi="仿宋" w:eastAsia="仿宋"/>
                <w:color w:val="000000"/>
                <w:szCs w:val="21"/>
              </w:rPr>
            </w:pPr>
            <w:r>
              <w:rPr>
                <w:rFonts w:ascii="仿宋" w:hAnsi="仿宋" w:eastAsia="仿宋"/>
                <w:color w:val="000000"/>
                <w:szCs w:val="21"/>
              </w:rPr>
              <w:t>精品课程</w:t>
            </w:r>
          </w:p>
        </w:tc>
        <w:tc>
          <w:tcPr>
            <w:tcW w:w="2126" w:type="dxa"/>
            <w:vAlign w:val="center"/>
          </w:tcPr>
          <w:p>
            <w:pPr>
              <w:jc w:val="center"/>
              <w:rPr>
                <w:rFonts w:ascii="仿宋" w:hAnsi="仿宋" w:eastAsia="仿宋"/>
                <w:color w:val="000000"/>
                <w:szCs w:val="21"/>
              </w:rPr>
            </w:pPr>
            <w:r>
              <w:rPr>
                <w:rFonts w:ascii="仿宋" w:hAnsi="仿宋" w:eastAsia="仿宋"/>
                <w:color w:val="000000"/>
                <w:szCs w:val="21"/>
              </w:rPr>
              <w:t>组织学与胚胎学</w:t>
            </w:r>
          </w:p>
        </w:tc>
        <w:tc>
          <w:tcPr>
            <w:tcW w:w="992" w:type="dxa"/>
            <w:vAlign w:val="center"/>
          </w:tcPr>
          <w:p>
            <w:pPr>
              <w:jc w:val="center"/>
              <w:rPr>
                <w:rFonts w:ascii="仿宋" w:hAnsi="仿宋" w:eastAsia="仿宋"/>
                <w:color w:val="000000"/>
                <w:szCs w:val="21"/>
              </w:rPr>
            </w:pPr>
            <w:r>
              <w:rPr>
                <w:rFonts w:ascii="仿宋" w:hAnsi="仿宋" w:eastAsia="仿宋"/>
                <w:color w:val="000000"/>
                <w:szCs w:val="21"/>
              </w:rPr>
              <w:t>国家</w:t>
            </w:r>
          </w:p>
        </w:tc>
        <w:tc>
          <w:tcPr>
            <w:tcW w:w="957" w:type="dxa"/>
            <w:vAlign w:val="center"/>
          </w:tcPr>
          <w:p>
            <w:pPr>
              <w:jc w:val="center"/>
              <w:rPr>
                <w:rFonts w:ascii="仿宋" w:hAnsi="仿宋" w:eastAsia="仿宋"/>
                <w:color w:val="000000"/>
                <w:szCs w:val="21"/>
              </w:rPr>
            </w:pPr>
            <w:r>
              <w:rPr>
                <w:rFonts w:ascii="仿宋" w:hAnsi="仿宋" w:eastAsia="仿宋"/>
                <w:color w:val="000000"/>
                <w:szCs w:val="21"/>
              </w:rPr>
              <w:t>2005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atLeast"/>
        </w:trPr>
        <w:tc>
          <w:tcPr>
            <w:tcW w:w="817" w:type="dxa"/>
            <w:vAlign w:val="center"/>
          </w:tcPr>
          <w:p>
            <w:pPr>
              <w:jc w:val="center"/>
              <w:rPr>
                <w:rFonts w:ascii="仿宋" w:hAnsi="仿宋" w:eastAsia="仿宋"/>
                <w:color w:val="000000"/>
                <w:szCs w:val="21"/>
              </w:rPr>
            </w:pPr>
            <w:r>
              <w:rPr>
                <w:rFonts w:hint="eastAsia" w:ascii="仿宋" w:hAnsi="仿宋" w:eastAsia="仿宋"/>
                <w:color w:val="000000"/>
                <w:szCs w:val="21"/>
              </w:rPr>
              <w:t>2</w:t>
            </w:r>
          </w:p>
        </w:tc>
        <w:tc>
          <w:tcPr>
            <w:tcW w:w="1418" w:type="dxa"/>
            <w:vAlign w:val="center"/>
          </w:tcPr>
          <w:p>
            <w:pPr>
              <w:jc w:val="center"/>
              <w:rPr>
                <w:rFonts w:ascii="仿宋" w:hAnsi="仿宋" w:eastAsia="仿宋"/>
                <w:color w:val="000000"/>
                <w:szCs w:val="21"/>
                <w:shd w:val="clear" w:color="auto" w:fill="FFFFFF"/>
              </w:rPr>
            </w:pPr>
            <w:r>
              <w:rPr>
                <w:rFonts w:ascii="仿宋" w:hAnsi="仿宋" w:eastAsia="仿宋"/>
                <w:color w:val="000000"/>
                <w:szCs w:val="21"/>
              </w:rPr>
              <w:t>牛松青</w:t>
            </w:r>
          </w:p>
        </w:tc>
        <w:tc>
          <w:tcPr>
            <w:tcW w:w="2693" w:type="dxa"/>
            <w:vAlign w:val="center"/>
          </w:tcPr>
          <w:p>
            <w:pPr>
              <w:jc w:val="center"/>
              <w:rPr>
                <w:rFonts w:ascii="仿宋" w:hAnsi="仿宋" w:eastAsia="仿宋"/>
                <w:color w:val="000000"/>
                <w:szCs w:val="21"/>
              </w:rPr>
            </w:pPr>
            <w:r>
              <w:rPr>
                <w:rFonts w:ascii="仿宋" w:hAnsi="仿宋" w:eastAsia="仿宋"/>
                <w:color w:val="000000"/>
                <w:szCs w:val="21"/>
              </w:rPr>
              <w:t>精品课程</w:t>
            </w:r>
          </w:p>
        </w:tc>
        <w:tc>
          <w:tcPr>
            <w:tcW w:w="2126" w:type="dxa"/>
            <w:vAlign w:val="center"/>
          </w:tcPr>
          <w:p>
            <w:pPr>
              <w:jc w:val="center"/>
              <w:rPr>
                <w:rFonts w:ascii="仿宋" w:hAnsi="仿宋" w:eastAsia="仿宋"/>
                <w:color w:val="000000"/>
                <w:szCs w:val="21"/>
              </w:rPr>
            </w:pPr>
            <w:r>
              <w:rPr>
                <w:rFonts w:ascii="仿宋" w:hAnsi="仿宋" w:eastAsia="仿宋"/>
                <w:color w:val="000000"/>
                <w:szCs w:val="21"/>
              </w:rPr>
              <w:t>人体解剖学</w:t>
            </w:r>
          </w:p>
        </w:tc>
        <w:tc>
          <w:tcPr>
            <w:tcW w:w="992" w:type="dxa"/>
            <w:vAlign w:val="center"/>
          </w:tcPr>
          <w:p>
            <w:pPr>
              <w:jc w:val="center"/>
              <w:rPr>
                <w:rFonts w:ascii="仿宋" w:hAnsi="仿宋" w:eastAsia="仿宋"/>
                <w:color w:val="000000"/>
                <w:szCs w:val="21"/>
              </w:rPr>
            </w:pPr>
            <w:r>
              <w:rPr>
                <w:rFonts w:ascii="仿宋" w:hAnsi="仿宋" w:eastAsia="仿宋"/>
                <w:color w:val="000000"/>
                <w:szCs w:val="21"/>
              </w:rPr>
              <w:t>省级</w:t>
            </w:r>
          </w:p>
        </w:tc>
        <w:tc>
          <w:tcPr>
            <w:tcW w:w="957" w:type="dxa"/>
            <w:vAlign w:val="center"/>
          </w:tcPr>
          <w:p>
            <w:pPr>
              <w:jc w:val="center"/>
              <w:rPr>
                <w:rFonts w:ascii="仿宋" w:hAnsi="仿宋" w:eastAsia="仿宋"/>
                <w:color w:val="000000"/>
                <w:szCs w:val="21"/>
              </w:rPr>
            </w:pPr>
            <w:r>
              <w:rPr>
                <w:rFonts w:ascii="仿宋" w:hAnsi="仿宋" w:eastAsia="仿宋"/>
                <w:color w:val="000000"/>
                <w:szCs w:val="21"/>
              </w:rPr>
              <w:t>2006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atLeast"/>
        </w:trPr>
        <w:tc>
          <w:tcPr>
            <w:tcW w:w="817" w:type="dxa"/>
            <w:vAlign w:val="center"/>
          </w:tcPr>
          <w:p>
            <w:pPr>
              <w:jc w:val="center"/>
              <w:rPr>
                <w:rFonts w:ascii="仿宋" w:hAnsi="仿宋" w:eastAsia="仿宋"/>
                <w:color w:val="000000"/>
                <w:szCs w:val="21"/>
              </w:rPr>
            </w:pPr>
            <w:r>
              <w:rPr>
                <w:rFonts w:hint="eastAsia" w:ascii="仿宋" w:hAnsi="仿宋" w:eastAsia="仿宋"/>
                <w:color w:val="000000"/>
                <w:szCs w:val="21"/>
              </w:rPr>
              <w:t>3</w:t>
            </w:r>
          </w:p>
        </w:tc>
        <w:tc>
          <w:tcPr>
            <w:tcW w:w="1418" w:type="dxa"/>
            <w:vAlign w:val="center"/>
          </w:tcPr>
          <w:p>
            <w:pPr>
              <w:jc w:val="center"/>
              <w:rPr>
                <w:rFonts w:ascii="仿宋" w:hAnsi="仿宋" w:eastAsia="仿宋"/>
                <w:color w:val="000000"/>
                <w:szCs w:val="21"/>
              </w:rPr>
            </w:pPr>
            <w:r>
              <w:rPr>
                <w:rFonts w:ascii="仿宋" w:hAnsi="仿宋" w:eastAsia="仿宋"/>
                <w:color w:val="000000"/>
                <w:szCs w:val="21"/>
              </w:rPr>
              <w:t>吕士杰</w:t>
            </w:r>
          </w:p>
        </w:tc>
        <w:tc>
          <w:tcPr>
            <w:tcW w:w="2693" w:type="dxa"/>
            <w:vAlign w:val="center"/>
          </w:tcPr>
          <w:p>
            <w:pPr>
              <w:jc w:val="center"/>
              <w:rPr>
                <w:rFonts w:ascii="仿宋" w:hAnsi="仿宋" w:eastAsia="仿宋"/>
                <w:color w:val="000000"/>
                <w:szCs w:val="21"/>
              </w:rPr>
            </w:pPr>
            <w:r>
              <w:rPr>
                <w:rFonts w:ascii="仿宋" w:hAnsi="仿宋" w:eastAsia="仿宋"/>
                <w:color w:val="000000"/>
                <w:szCs w:val="21"/>
              </w:rPr>
              <w:t>精品课程</w:t>
            </w:r>
          </w:p>
        </w:tc>
        <w:tc>
          <w:tcPr>
            <w:tcW w:w="2126" w:type="dxa"/>
            <w:vAlign w:val="center"/>
          </w:tcPr>
          <w:p>
            <w:pPr>
              <w:jc w:val="center"/>
              <w:rPr>
                <w:rFonts w:ascii="仿宋" w:hAnsi="仿宋" w:eastAsia="仿宋"/>
                <w:color w:val="000000"/>
                <w:szCs w:val="21"/>
              </w:rPr>
            </w:pPr>
            <w:r>
              <w:rPr>
                <w:rFonts w:ascii="仿宋" w:hAnsi="仿宋" w:eastAsia="仿宋"/>
                <w:color w:val="000000"/>
                <w:szCs w:val="21"/>
              </w:rPr>
              <w:t>生物化学</w:t>
            </w:r>
          </w:p>
        </w:tc>
        <w:tc>
          <w:tcPr>
            <w:tcW w:w="992" w:type="dxa"/>
            <w:vAlign w:val="center"/>
          </w:tcPr>
          <w:p>
            <w:pPr>
              <w:jc w:val="center"/>
              <w:rPr>
                <w:rFonts w:ascii="仿宋" w:hAnsi="仿宋" w:eastAsia="仿宋"/>
                <w:color w:val="000000"/>
                <w:szCs w:val="21"/>
              </w:rPr>
            </w:pPr>
            <w:r>
              <w:rPr>
                <w:rFonts w:ascii="仿宋" w:hAnsi="仿宋" w:eastAsia="仿宋"/>
                <w:color w:val="000000"/>
                <w:szCs w:val="21"/>
              </w:rPr>
              <w:t>省级</w:t>
            </w:r>
          </w:p>
        </w:tc>
        <w:tc>
          <w:tcPr>
            <w:tcW w:w="957" w:type="dxa"/>
            <w:vAlign w:val="center"/>
          </w:tcPr>
          <w:p>
            <w:pPr>
              <w:jc w:val="center"/>
              <w:rPr>
                <w:rFonts w:ascii="仿宋" w:hAnsi="仿宋" w:eastAsia="仿宋"/>
                <w:color w:val="000000"/>
                <w:szCs w:val="21"/>
              </w:rPr>
            </w:pPr>
            <w:r>
              <w:rPr>
                <w:rFonts w:ascii="仿宋" w:hAnsi="仿宋" w:eastAsia="仿宋"/>
                <w:color w:val="000000"/>
                <w:szCs w:val="21"/>
              </w:rPr>
              <w:t>20</w:t>
            </w:r>
            <w:r>
              <w:rPr>
                <w:rFonts w:hint="eastAsia" w:ascii="仿宋" w:hAnsi="仿宋" w:eastAsia="仿宋"/>
                <w:color w:val="000000"/>
                <w:szCs w:val="21"/>
              </w:rPr>
              <w:t>13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atLeast"/>
        </w:trPr>
        <w:tc>
          <w:tcPr>
            <w:tcW w:w="817" w:type="dxa"/>
            <w:vAlign w:val="center"/>
          </w:tcPr>
          <w:p>
            <w:pPr>
              <w:jc w:val="center"/>
              <w:rPr>
                <w:rFonts w:ascii="仿宋" w:hAnsi="仿宋" w:eastAsia="仿宋"/>
                <w:color w:val="000000"/>
                <w:szCs w:val="21"/>
              </w:rPr>
            </w:pPr>
            <w:r>
              <w:rPr>
                <w:rFonts w:hint="eastAsia" w:ascii="仿宋" w:hAnsi="仿宋" w:eastAsia="仿宋"/>
                <w:color w:val="000000"/>
                <w:szCs w:val="21"/>
              </w:rPr>
              <w:t>4</w:t>
            </w:r>
          </w:p>
        </w:tc>
        <w:tc>
          <w:tcPr>
            <w:tcW w:w="1418" w:type="dxa"/>
            <w:vAlign w:val="center"/>
          </w:tcPr>
          <w:p>
            <w:pPr>
              <w:jc w:val="center"/>
              <w:rPr>
                <w:rFonts w:ascii="仿宋" w:hAnsi="仿宋" w:eastAsia="仿宋"/>
                <w:color w:val="000000"/>
                <w:szCs w:val="21"/>
              </w:rPr>
            </w:pPr>
            <w:r>
              <w:rPr>
                <w:rFonts w:ascii="仿宋" w:hAnsi="仿宋" w:eastAsia="仿宋"/>
                <w:color w:val="000000"/>
                <w:szCs w:val="21"/>
              </w:rPr>
              <w:t>冯</w:t>
            </w:r>
            <w:r>
              <w:rPr>
                <w:rFonts w:hint="eastAsia" w:ascii="仿宋" w:hAnsi="仿宋" w:eastAsia="仿宋"/>
                <w:color w:val="000000"/>
                <w:szCs w:val="21"/>
              </w:rPr>
              <w:t xml:space="preserve">  </w:t>
            </w:r>
            <w:r>
              <w:rPr>
                <w:rFonts w:ascii="仿宋" w:hAnsi="仿宋" w:eastAsia="仿宋"/>
                <w:color w:val="000000"/>
                <w:szCs w:val="21"/>
              </w:rPr>
              <w:t>波</w:t>
            </w:r>
          </w:p>
        </w:tc>
        <w:tc>
          <w:tcPr>
            <w:tcW w:w="2693" w:type="dxa"/>
            <w:vAlign w:val="center"/>
          </w:tcPr>
          <w:p>
            <w:pPr>
              <w:jc w:val="center"/>
              <w:rPr>
                <w:rFonts w:ascii="仿宋" w:hAnsi="仿宋" w:eastAsia="仿宋"/>
                <w:color w:val="000000"/>
                <w:szCs w:val="21"/>
              </w:rPr>
            </w:pPr>
            <w:r>
              <w:rPr>
                <w:rFonts w:ascii="仿宋" w:hAnsi="仿宋" w:eastAsia="仿宋"/>
                <w:color w:val="000000"/>
                <w:szCs w:val="21"/>
              </w:rPr>
              <w:t>精品课程</w:t>
            </w:r>
          </w:p>
        </w:tc>
        <w:tc>
          <w:tcPr>
            <w:tcW w:w="2126" w:type="dxa"/>
            <w:vAlign w:val="center"/>
          </w:tcPr>
          <w:p>
            <w:pPr>
              <w:jc w:val="center"/>
              <w:rPr>
                <w:rFonts w:ascii="仿宋" w:hAnsi="仿宋" w:eastAsia="仿宋"/>
                <w:color w:val="000000"/>
                <w:szCs w:val="21"/>
              </w:rPr>
            </w:pPr>
            <w:r>
              <w:rPr>
                <w:rFonts w:ascii="仿宋" w:hAnsi="仿宋" w:eastAsia="仿宋"/>
                <w:color w:val="000000"/>
                <w:szCs w:val="21"/>
              </w:rPr>
              <w:t>药物分析</w:t>
            </w:r>
          </w:p>
        </w:tc>
        <w:tc>
          <w:tcPr>
            <w:tcW w:w="992" w:type="dxa"/>
            <w:vAlign w:val="center"/>
          </w:tcPr>
          <w:p>
            <w:pPr>
              <w:jc w:val="center"/>
              <w:rPr>
                <w:rFonts w:ascii="仿宋" w:hAnsi="仿宋" w:eastAsia="仿宋"/>
                <w:color w:val="000000"/>
                <w:szCs w:val="21"/>
              </w:rPr>
            </w:pPr>
            <w:r>
              <w:rPr>
                <w:rFonts w:ascii="仿宋" w:hAnsi="仿宋" w:eastAsia="仿宋"/>
                <w:color w:val="000000"/>
                <w:szCs w:val="21"/>
              </w:rPr>
              <w:t>省级</w:t>
            </w:r>
          </w:p>
        </w:tc>
        <w:tc>
          <w:tcPr>
            <w:tcW w:w="957" w:type="dxa"/>
            <w:vAlign w:val="center"/>
          </w:tcPr>
          <w:p>
            <w:pPr>
              <w:jc w:val="center"/>
              <w:rPr>
                <w:rFonts w:ascii="仿宋" w:hAnsi="仿宋" w:eastAsia="仿宋"/>
                <w:color w:val="000000"/>
                <w:szCs w:val="21"/>
              </w:rPr>
            </w:pPr>
            <w:r>
              <w:rPr>
                <w:rFonts w:ascii="仿宋" w:hAnsi="仿宋" w:eastAsia="仿宋"/>
                <w:color w:val="000000"/>
                <w:szCs w:val="21"/>
              </w:rPr>
              <w:t>2010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atLeast"/>
        </w:trPr>
        <w:tc>
          <w:tcPr>
            <w:tcW w:w="817" w:type="dxa"/>
            <w:vAlign w:val="center"/>
          </w:tcPr>
          <w:p>
            <w:pPr>
              <w:jc w:val="center"/>
              <w:rPr>
                <w:rFonts w:ascii="仿宋" w:hAnsi="仿宋" w:eastAsia="仿宋"/>
                <w:color w:val="000000"/>
                <w:szCs w:val="21"/>
              </w:rPr>
            </w:pPr>
            <w:r>
              <w:rPr>
                <w:rFonts w:hint="eastAsia" w:ascii="仿宋" w:hAnsi="仿宋" w:eastAsia="仿宋"/>
                <w:color w:val="000000"/>
                <w:szCs w:val="21"/>
              </w:rPr>
              <w:t>5</w:t>
            </w:r>
          </w:p>
        </w:tc>
        <w:tc>
          <w:tcPr>
            <w:tcW w:w="1418" w:type="dxa"/>
            <w:vAlign w:val="center"/>
          </w:tcPr>
          <w:p>
            <w:pPr>
              <w:jc w:val="center"/>
              <w:rPr>
                <w:rFonts w:ascii="仿宋" w:hAnsi="仿宋" w:eastAsia="仿宋"/>
                <w:color w:val="000000"/>
                <w:szCs w:val="21"/>
              </w:rPr>
            </w:pPr>
            <w:r>
              <w:rPr>
                <w:rFonts w:ascii="仿宋" w:hAnsi="仿宋" w:eastAsia="仿宋"/>
                <w:color w:val="000000"/>
                <w:szCs w:val="21"/>
              </w:rPr>
              <w:t>董顺福</w:t>
            </w:r>
          </w:p>
        </w:tc>
        <w:tc>
          <w:tcPr>
            <w:tcW w:w="2693" w:type="dxa"/>
            <w:vAlign w:val="center"/>
          </w:tcPr>
          <w:p>
            <w:pPr>
              <w:jc w:val="center"/>
              <w:rPr>
                <w:rFonts w:ascii="仿宋" w:hAnsi="仿宋" w:eastAsia="仿宋"/>
                <w:color w:val="000000"/>
                <w:szCs w:val="21"/>
              </w:rPr>
            </w:pPr>
            <w:r>
              <w:rPr>
                <w:rFonts w:ascii="仿宋" w:hAnsi="仿宋" w:eastAsia="仿宋"/>
                <w:color w:val="000000"/>
                <w:szCs w:val="21"/>
              </w:rPr>
              <w:t>精品课程</w:t>
            </w:r>
          </w:p>
        </w:tc>
        <w:tc>
          <w:tcPr>
            <w:tcW w:w="2126" w:type="dxa"/>
            <w:vAlign w:val="center"/>
          </w:tcPr>
          <w:p>
            <w:pPr>
              <w:jc w:val="center"/>
              <w:rPr>
                <w:rFonts w:ascii="仿宋" w:hAnsi="仿宋" w:eastAsia="仿宋"/>
                <w:color w:val="000000"/>
                <w:szCs w:val="21"/>
              </w:rPr>
            </w:pPr>
            <w:r>
              <w:rPr>
                <w:rFonts w:ascii="仿宋" w:hAnsi="仿宋" w:eastAsia="仿宋"/>
                <w:color w:val="000000"/>
                <w:szCs w:val="21"/>
              </w:rPr>
              <w:t>有机化学</w:t>
            </w:r>
          </w:p>
        </w:tc>
        <w:tc>
          <w:tcPr>
            <w:tcW w:w="992" w:type="dxa"/>
            <w:vAlign w:val="center"/>
          </w:tcPr>
          <w:p>
            <w:pPr>
              <w:jc w:val="center"/>
              <w:rPr>
                <w:rFonts w:ascii="仿宋" w:hAnsi="仿宋" w:eastAsia="仿宋"/>
                <w:color w:val="000000"/>
                <w:szCs w:val="21"/>
              </w:rPr>
            </w:pPr>
            <w:r>
              <w:rPr>
                <w:rFonts w:ascii="仿宋" w:hAnsi="仿宋" w:eastAsia="仿宋"/>
                <w:color w:val="000000"/>
                <w:szCs w:val="21"/>
              </w:rPr>
              <w:t>省级</w:t>
            </w:r>
          </w:p>
        </w:tc>
        <w:tc>
          <w:tcPr>
            <w:tcW w:w="957" w:type="dxa"/>
            <w:vAlign w:val="center"/>
          </w:tcPr>
          <w:p>
            <w:pPr>
              <w:jc w:val="center"/>
              <w:rPr>
                <w:rFonts w:ascii="仿宋" w:hAnsi="仿宋" w:eastAsia="仿宋"/>
                <w:color w:val="000000"/>
                <w:szCs w:val="21"/>
              </w:rPr>
            </w:pPr>
            <w:r>
              <w:rPr>
                <w:rFonts w:ascii="仿宋" w:hAnsi="仿宋" w:eastAsia="仿宋"/>
                <w:color w:val="000000"/>
                <w:szCs w:val="21"/>
              </w:rPr>
              <w:t>2011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atLeast"/>
        </w:trPr>
        <w:tc>
          <w:tcPr>
            <w:tcW w:w="817" w:type="dxa"/>
            <w:vAlign w:val="center"/>
          </w:tcPr>
          <w:p>
            <w:pPr>
              <w:jc w:val="center"/>
              <w:rPr>
                <w:rFonts w:ascii="仿宋" w:hAnsi="仿宋" w:eastAsia="仿宋"/>
                <w:color w:val="000000"/>
                <w:szCs w:val="21"/>
              </w:rPr>
            </w:pPr>
            <w:r>
              <w:rPr>
                <w:rFonts w:hint="eastAsia" w:ascii="仿宋" w:hAnsi="仿宋" w:eastAsia="仿宋"/>
                <w:color w:val="000000"/>
                <w:szCs w:val="21"/>
              </w:rPr>
              <w:t>6</w:t>
            </w:r>
          </w:p>
        </w:tc>
        <w:tc>
          <w:tcPr>
            <w:tcW w:w="1418" w:type="dxa"/>
            <w:vAlign w:val="center"/>
          </w:tcPr>
          <w:p>
            <w:pPr>
              <w:jc w:val="center"/>
              <w:rPr>
                <w:rFonts w:ascii="仿宋" w:hAnsi="仿宋" w:eastAsia="仿宋"/>
                <w:color w:val="000000"/>
                <w:szCs w:val="21"/>
              </w:rPr>
            </w:pPr>
            <w:r>
              <w:rPr>
                <w:rFonts w:ascii="仿宋" w:hAnsi="仿宋" w:eastAsia="仿宋"/>
                <w:color w:val="000000"/>
                <w:szCs w:val="21"/>
              </w:rPr>
              <w:t>任  旷</w:t>
            </w:r>
          </w:p>
        </w:tc>
        <w:tc>
          <w:tcPr>
            <w:tcW w:w="2693" w:type="dxa"/>
            <w:vAlign w:val="center"/>
          </w:tcPr>
          <w:p>
            <w:pPr>
              <w:jc w:val="center"/>
              <w:rPr>
                <w:rFonts w:ascii="仿宋" w:hAnsi="仿宋" w:eastAsia="仿宋"/>
                <w:color w:val="000000"/>
                <w:szCs w:val="21"/>
              </w:rPr>
            </w:pPr>
            <w:r>
              <w:rPr>
                <w:rFonts w:ascii="仿宋" w:hAnsi="仿宋" w:eastAsia="仿宋"/>
                <w:color w:val="000000"/>
                <w:szCs w:val="21"/>
              </w:rPr>
              <w:t>精品课程</w:t>
            </w:r>
          </w:p>
        </w:tc>
        <w:tc>
          <w:tcPr>
            <w:tcW w:w="2126" w:type="dxa"/>
            <w:vAlign w:val="center"/>
          </w:tcPr>
          <w:p>
            <w:pPr>
              <w:jc w:val="center"/>
              <w:rPr>
                <w:rFonts w:ascii="仿宋" w:hAnsi="仿宋" w:eastAsia="仿宋"/>
                <w:color w:val="000000"/>
                <w:szCs w:val="21"/>
              </w:rPr>
            </w:pPr>
            <w:r>
              <w:rPr>
                <w:rFonts w:ascii="仿宋" w:hAnsi="仿宋" w:eastAsia="仿宋"/>
                <w:color w:val="000000"/>
                <w:szCs w:val="21"/>
              </w:rPr>
              <w:t>药理学</w:t>
            </w:r>
          </w:p>
        </w:tc>
        <w:tc>
          <w:tcPr>
            <w:tcW w:w="992" w:type="dxa"/>
            <w:vAlign w:val="center"/>
          </w:tcPr>
          <w:p>
            <w:pPr>
              <w:jc w:val="center"/>
              <w:rPr>
                <w:rFonts w:ascii="仿宋" w:hAnsi="仿宋" w:eastAsia="仿宋"/>
                <w:color w:val="000000"/>
                <w:szCs w:val="21"/>
              </w:rPr>
            </w:pPr>
            <w:r>
              <w:rPr>
                <w:rFonts w:ascii="仿宋" w:hAnsi="仿宋" w:eastAsia="仿宋"/>
                <w:color w:val="000000"/>
                <w:szCs w:val="21"/>
              </w:rPr>
              <w:t>省级</w:t>
            </w:r>
          </w:p>
        </w:tc>
        <w:tc>
          <w:tcPr>
            <w:tcW w:w="957" w:type="dxa"/>
            <w:vAlign w:val="center"/>
          </w:tcPr>
          <w:p>
            <w:pPr>
              <w:jc w:val="center"/>
              <w:rPr>
                <w:rFonts w:ascii="仿宋" w:hAnsi="仿宋" w:eastAsia="仿宋"/>
                <w:color w:val="000000"/>
                <w:szCs w:val="21"/>
              </w:rPr>
            </w:pPr>
            <w:r>
              <w:rPr>
                <w:rFonts w:ascii="仿宋" w:hAnsi="仿宋" w:eastAsia="仿宋"/>
                <w:color w:val="000000"/>
                <w:szCs w:val="21"/>
              </w:rPr>
              <w:t>2012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atLeast"/>
        </w:trPr>
        <w:tc>
          <w:tcPr>
            <w:tcW w:w="817" w:type="dxa"/>
            <w:vAlign w:val="center"/>
          </w:tcPr>
          <w:p>
            <w:pPr>
              <w:jc w:val="center"/>
              <w:rPr>
                <w:rFonts w:ascii="仿宋" w:hAnsi="仿宋" w:eastAsia="仿宋"/>
                <w:color w:val="000000"/>
                <w:szCs w:val="21"/>
              </w:rPr>
            </w:pPr>
            <w:r>
              <w:rPr>
                <w:rFonts w:hint="eastAsia" w:ascii="仿宋" w:hAnsi="仿宋" w:eastAsia="仿宋"/>
                <w:color w:val="000000"/>
                <w:szCs w:val="21"/>
              </w:rPr>
              <w:t>7</w:t>
            </w:r>
          </w:p>
        </w:tc>
        <w:tc>
          <w:tcPr>
            <w:tcW w:w="1418" w:type="dxa"/>
            <w:vAlign w:val="center"/>
          </w:tcPr>
          <w:p>
            <w:pPr>
              <w:jc w:val="center"/>
              <w:rPr>
                <w:rFonts w:ascii="仿宋" w:hAnsi="仿宋" w:eastAsia="仿宋"/>
                <w:color w:val="000000"/>
                <w:szCs w:val="21"/>
              </w:rPr>
            </w:pPr>
            <w:r>
              <w:rPr>
                <w:rFonts w:ascii="仿宋" w:hAnsi="仿宋" w:eastAsia="仿宋"/>
                <w:color w:val="000000"/>
                <w:szCs w:val="21"/>
              </w:rPr>
              <w:t>张秀荣</w:t>
            </w:r>
          </w:p>
        </w:tc>
        <w:tc>
          <w:tcPr>
            <w:tcW w:w="2693" w:type="dxa"/>
            <w:vAlign w:val="center"/>
          </w:tcPr>
          <w:p>
            <w:pPr>
              <w:jc w:val="center"/>
              <w:rPr>
                <w:rFonts w:ascii="仿宋" w:hAnsi="仿宋" w:eastAsia="仿宋"/>
                <w:color w:val="000000"/>
                <w:szCs w:val="21"/>
              </w:rPr>
            </w:pPr>
            <w:r>
              <w:rPr>
                <w:rFonts w:ascii="仿宋" w:hAnsi="仿宋" w:eastAsia="仿宋"/>
                <w:color w:val="000000"/>
                <w:szCs w:val="21"/>
              </w:rPr>
              <w:t>精品课程</w:t>
            </w:r>
          </w:p>
        </w:tc>
        <w:tc>
          <w:tcPr>
            <w:tcW w:w="2126" w:type="dxa"/>
            <w:vAlign w:val="center"/>
          </w:tcPr>
          <w:p>
            <w:pPr>
              <w:jc w:val="center"/>
              <w:rPr>
                <w:rFonts w:ascii="仿宋" w:hAnsi="仿宋" w:eastAsia="仿宋"/>
                <w:color w:val="000000"/>
                <w:szCs w:val="21"/>
              </w:rPr>
            </w:pPr>
            <w:r>
              <w:rPr>
                <w:rFonts w:ascii="仿宋" w:hAnsi="仿宋" w:eastAsia="仿宋"/>
                <w:color w:val="000000"/>
                <w:szCs w:val="21"/>
              </w:rPr>
              <w:t>药剂学</w:t>
            </w:r>
          </w:p>
        </w:tc>
        <w:tc>
          <w:tcPr>
            <w:tcW w:w="992" w:type="dxa"/>
            <w:vAlign w:val="center"/>
          </w:tcPr>
          <w:p>
            <w:pPr>
              <w:jc w:val="center"/>
              <w:rPr>
                <w:rFonts w:ascii="仿宋" w:hAnsi="仿宋" w:eastAsia="仿宋"/>
                <w:color w:val="000000"/>
                <w:szCs w:val="21"/>
              </w:rPr>
            </w:pPr>
            <w:r>
              <w:rPr>
                <w:rFonts w:ascii="仿宋" w:hAnsi="仿宋" w:eastAsia="仿宋"/>
                <w:color w:val="000000"/>
                <w:szCs w:val="21"/>
              </w:rPr>
              <w:t>省级</w:t>
            </w:r>
          </w:p>
        </w:tc>
        <w:tc>
          <w:tcPr>
            <w:tcW w:w="957" w:type="dxa"/>
            <w:vAlign w:val="center"/>
          </w:tcPr>
          <w:p>
            <w:pPr>
              <w:jc w:val="center"/>
              <w:rPr>
                <w:rFonts w:ascii="仿宋" w:hAnsi="仿宋" w:eastAsia="仿宋"/>
                <w:color w:val="000000"/>
                <w:szCs w:val="21"/>
              </w:rPr>
            </w:pPr>
            <w:r>
              <w:rPr>
                <w:rFonts w:ascii="仿宋" w:hAnsi="仿宋" w:eastAsia="仿宋"/>
                <w:color w:val="000000"/>
                <w:szCs w:val="21"/>
              </w:rPr>
              <w:t>2014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atLeast"/>
        </w:trPr>
        <w:tc>
          <w:tcPr>
            <w:tcW w:w="817" w:type="dxa"/>
            <w:vAlign w:val="center"/>
          </w:tcPr>
          <w:p>
            <w:pPr>
              <w:jc w:val="center"/>
              <w:rPr>
                <w:rFonts w:ascii="仿宋" w:hAnsi="仿宋" w:eastAsia="仿宋"/>
                <w:color w:val="000000"/>
                <w:szCs w:val="21"/>
              </w:rPr>
            </w:pPr>
            <w:r>
              <w:rPr>
                <w:rFonts w:hint="eastAsia" w:ascii="仿宋" w:hAnsi="仿宋" w:eastAsia="仿宋"/>
                <w:color w:val="000000"/>
                <w:szCs w:val="21"/>
              </w:rPr>
              <w:t>8</w:t>
            </w:r>
          </w:p>
        </w:tc>
        <w:tc>
          <w:tcPr>
            <w:tcW w:w="1418" w:type="dxa"/>
            <w:vAlign w:val="center"/>
          </w:tcPr>
          <w:p>
            <w:pPr>
              <w:jc w:val="center"/>
              <w:rPr>
                <w:rFonts w:ascii="仿宋" w:hAnsi="仿宋" w:eastAsia="仿宋"/>
                <w:color w:val="000000"/>
                <w:szCs w:val="21"/>
              </w:rPr>
            </w:pPr>
            <w:r>
              <w:rPr>
                <w:rFonts w:hint="eastAsia" w:ascii="仿宋" w:hAnsi="仿宋" w:eastAsia="仿宋"/>
                <w:color w:val="000000"/>
                <w:szCs w:val="21"/>
              </w:rPr>
              <w:t>李妍</w:t>
            </w:r>
          </w:p>
        </w:tc>
        <w:tc>
          <w:tcPr>
            <w:tcW w:w="2693" w:type="dxa"/>
            <w:vAlign w:val="center"/>
          </w:tcPr>
          <w:p>
            <w:pPr>
              <w:jc w:val="center"/>
              <w:rPr>
                <w:rFonts w:ascii="仿宋" w:hAnsi="仿宋" w:eastAsia="仿宋"/>
                <w:color w:val="000000"/>
                <w:szCs w:val="21"/>
              </w:rPr>
            </w:pPr>
            <w:r>
              <w:rPr>
                <w:rFonts w:hint="eastAsia" w:ascii="仿宋" w:hAnsi="仿宋" w:eastAsia="仿宋"/>
                <w:color w:val="000000"/>
                <w:szCs w:val="21"/>
              </w:rPr>
              <w:t>优秀课程</w:t>
            </w:r>
          </w:p>
        </w:tc>
        <w:tc>
          <w:tcPr>
            <w:tcW w:w="2126" w:type="dxa"/>
            <w:vAlign w:val="center"/>
          </w:tcPr>
          <w:p>
            <w:pPr>
              <w:jc w:val="center"/>
              <w:rPr>
                <w:rFonts w:ascii="仿宋" w:hAnsi="仿宋" w:eastAsia="仿宋"/>
                <w:color w:val="000000"/>
                <w:szCs w:val="21"/>
              </w:rPr>
            </w:pPr>
            <w:r>
              <w:rPr>
                <w:rFonts w:hint="eastAsia" w:ascii="仿宋" w:hAnsi="仿宋" w:eastAsia="仿宋"/>
                <w:color w:val="000000"/>
                <w:szCs w:val="21"/>
              </w:rPr>
              <w:t>医学免疫学</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省级</w:t>
            </w:r>
          </w:p>
        </w:tc>
        <w:tc>
          <w:tcPr>
            <w:tcW w:w="957" w:type="dxa"/>
            <w:vAlign w:val="center"/>
          </w:tcPr>
          <w:p>
            <w:pPr>
              <w:jc w:val="center"/>
              <w:rPr>
                <w:rFonts w:ascii="仿宋" w:hAnsi="仿宋" w:eastAsia="仿宋"/>
                <w:color w:val="000000"/>
                <w:szCs w:val="21"/>
              </w:rPr>
            </w:pPr>
            <w:r>
              <w:rPr>
                <w:rFonts w:ascii="仿宋" w:hAnsi="仿宋" w:eastAsia="仿宋"/>
                <w:color w:val="000000"/>
                <w:szCs w:val="21"/>
              </w:rPr>
              <w:t>2009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atLeast"/>
        </w:trPr>
        <w:tc>
          <w:tcPr>
            <w:tcW w:w="817" w:type="dxa"/>
            <w:vAlign w:val="center"/>
          </w:tcPr>
          <w:p>
            <w:pPr>
              <w:jc w:val="center"/>
              <w:rPr>
                <w:rFonts w:ascii="仿宋" w:hAnsi="仿宋" w:eastAsia="仿宋"/>
                <w:color w:val="000000"/>
                <w:szCs w:val="21"/>
              </w:rPr>
            </w:pPr>
            <w:r>
              <w:rPr>
                <w:rFonts w:hint="eastAsia" w:ascii="仿宋" w:hAnsi="仿宋" w:eastAsia="仿宋"/>
                <w:color w:val="000000"/>
                <w:szCs w:val="21"/>
              </w:rPr>
              <w:t>9</w:t>
            </w:r>
          </w:p>
        </w:tc>
        <w:tc>
          <w:tcPr>
            <w:tcW w:w="1418" w:type="dxa"/>
            <w:vAlign w:val="center"/>
          </w:tcPr>
          <w:p>
            <w:pPr>
              <w:jc w:val="center"/>
              <w:rPr>
                <w:rFonts w:ascii="仿宋" w:hAnsi="仿宋" w:eastAsia="仿宋"/>
                <w:color w:val="000000"/>
                <w:szCs w:val="21"/>
              </w:rPr>
            </w:pPr>
            <w:r>
              <w:rPr>
                <w:rFonts w:hint="eastAsia" w:ascii="仿宋" w:hAnsi="仿宋" w:eastAsia="仿宋"/>
                <w:color w:val="000000"/>
                <w:szCs w:val="21"/>
              </w:rPr>
              <w:t>潘淑霞</w:t>
            </w:r>
          </w:p>
        </w:tc>
        <w:tc>
          <w:tcPr>
            <w:tcW w:w="2693" w:type="dxa"/>
            <w:vAlign w:val="center"/>
          </w:tcPr>
          <w:p>
            <w:pPr>
              <w:jc w:val="center"/>
              <w:rPr>
                <w:rFonts w:ascii="仿宋" w:hAnsi="仿宋" w:eastAsia="仿宋"/>
                <w:color w:val="000000"/>
                <w:szCs w:val="21"/>
              </w:rPr>
            </w:pPr>
            <w:r>
              <w:rPr>
                <w:rFonts w:hint="eastAsia" w:ascii="仿宋" w:hAnsi="仿宋" w:eastAsia="仿宋"/>
                <w:color w:val="000000"/>
                <w:szCs w:val="21"/>
              </w:rPr>
              <w:t>优秀课程</w:t>
            </w:r>
          </w:p>
        </w:tc>
        <w:tc>
          <w:tcPr>
            <w:tcW w:w="2126" w:type="dxa"/>
            <w:vAlign w:val="center"/>
          </w:tcPr>
          <w:p>
            <w:pPr>
              <w:jc w:val="center"/>
              <w:rPr>
                <w:rFonts w:ascii="仿宋" w:hAnsi="仿宋" w:eastAsia="仿宋"/>
                <w:color w:val="000000"/>
                <w:szCs w:val="21"/>
              </w:rPr>
            </w:pPr>
            <w:r>
              <w:rPr>
                <w:rFonts w:hint="eastAsia" w:ascii="仿宋" w:hAnsi="仿宋" w:eastAsia="仿宋"/>
                <w:color w:val="000000"/>
                <w:szCs w:val="21"/>
              </w:rPr>
              <w:t>高等数学</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省级</w:t>
            </w:r>
          </w:p>
        </w:tc>
        <w:tc>
          <w:tcPr>
            <w:tcW w:w="957" w:type="dxa"/>
            <w:vAlign w:val="center"/>
          </w:tcPr>
          <w:p>
            <w:pPr>
              <w:jc w:val="center"/>
              <w:rPr>
                <w:rFonts w:ascii="仿宋" w:hAnsi="仿宋" w:eastAsia="仿宋"/>
                <w:color w:val="000000"/>
                <w:szCs w:val="21"/>
              </w:rPr>
            </w:pPr>
            <w:r>
              <w:rPr>
                <w:rFonts w:hint="eastAsia" w:ascii="仿宋" w:hAnsi="仿宋" w:eastAsia="仿宋"/>
                <w:color w:val="000000"/>
                <w:szCs w:val="21"/>
              </w:rPr>
              <w:t>2011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atLeast"/>
        </w:trPr>
        <w:tc>
          <w:tcPr>
            <w:tcW w:w="817" w:type="dxa"/>
            <w:vAlign w:val="center"/>
          </w:tcPr>
          <w:p>
            <w:pPr>
              <w:jc w:val="center"/>
              <w:rPr>
                <w:rFonts w:ascii="仿宋" w:hAnsi="仿宋" w:eastAsia="仿宋"/>
                <w:color w:val="000000"/>
                <w:szCs w:val="21"/>
              </w:rPr>
            </w:pPr>
            <w:r>
              <w:rPr>
                <w:rFonts w:hint="eastAsia" w:ascii="仿宋" w:hAnsi="仿宋" w:eastAsia="仿宋"/>
                <w:color w:val="000000"/>
                <w:szCs w:val="21"/>
              </w:rPr>
              <w:t>10</w:t>
            </w:r>
          </w:p>
        </w:tc>
        <w:tc>
          <w:tcPr>
            <w:tcW w:w="1418" w:type="dxa"/>
            <w:vAlign w:val="center"/>
          </w:tcPr>
          <w:p>
            <w:pPr>
              <w:jc w:val="center"/>
              <w:rPr>
                <w:rFonts w:ascii="仿宋" w:hAnsi="仿宋" w:eastAsia="仿宋"/>
                <w:color w:val="000000"/>
                <w:szCs w:val="21"/>
              </w:rPr>
            </w:pPr>
            <w:r>
              <w:rPr>
                <w:rFonts w:hint="eastAsia" w:ascii="仿宋" w:hAnsi="仿宋" w:eastAsia="仿宋"/>
                <w:color w:val="000000"/>
                <w:szCs w:val="21"/>
              </w:rPr>
              <w:t>赵文秀</w:t>
            </w:r>
          </w:p>
        </w:tc>
        <w:tc>
          <w:tcPr>
            <w:tcW w:w="2693" w:type="dxa"/>
            <w:vAlign w:val="center"/>
          </w:tcPr>
          <w:p>
            <w:pPr>
              <w:jc w:val="center"/>
              <w:rPr>
                <w:rFonts w:ascii="仿宋" w:hAnsi="仿宋" w:eastAsia="仿宋"/>
                <w:color w:val="000000"/>
                <w:szCs w:val="21"/>
              </w:rPr>
            </w:pPr>
            <w:r>
              <w:rPr>
                <w:rFonts w:hint="eastAsia" w:ascii="仿宋" w:hAnsi="仿宋" w:eastAsia="仿宋"/>
                <w:color w:val="000000"/>
                <w:szCs w:val="21"/>
              </w:rPr>
              <w:t>优秀课程</w:t>
            </w:r>
          </w:p>
        </w:tc>
        <w:tc>
          <w:tcPr>
            <w:tcW w:w="2126" w:type="dxa"/>
            <w:vAlign w:val="center"/>
          </w:tcPr>
          <w:p>
            <w:pPr>
              <w:jc w:val="center"/>
              <w:rPr>
                <w:rFonts w:ascii="仿宋" w:hAnsi="仿宋" w:eastAsia="仿宋"/>
                <w:color w:val="000000"/>
                <w:szCs w:val="21"/>
              </w:rPr>
            </w:pPr>
            <w:r>
              <w:rPr>
                <w:rFonts w:hint="eastAsia" w:ascii="仿宋" w:hAnsi="仿宋" w:eastAsia="仿宋"/>
                <w:color w:val="000000"/>
                <w:szCs w:val="21"/>
              </w:rPr>
              <w:t>分析化学</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省级</w:t>
            </w:r>
          </w:p>
        </w:tc>
        <w:tc>
          <w:tcPr>
            <w:tcW w:w="957" w:type="dxa"/>
            <w:vAlign w:val="center"/>
          </w:tcPr>
          <w:p>
            <w:pPr>
              <w:jc w:val="center"/>
              <w:rPr>
                <w:rFonts w:ascii="仿宋" w:hAnsi="仿宋" w:eastAsia="仿宋"/>
                <w:color w:val="000000"/>
                <w:szCs w:val="21"/>
              </w:rPr>
            </w:pPr>
            <w:r>
              <w:rPr>
                <w:rFonts w:hint="eastAsia" w:ascii="仿宋" w:hAnsi="仿宋" w:eastAsia="仿宋"/>
                <w:color w:val="000000"/>
                <w:szCs w:val="21"/>
              </w:rPr>
              <w:t>2012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atLeast"/>
        </w:trPr>
        <w:tc>
          <w:tcPr>
            <w:tcW w:w="817" w:type="dxa"/>
            <w:vAlign w:val="center"/>
          </w:tcPr>
          <w:p>
            <w:pPr>
              <w:jc w:val="center"/>
              <w:rPr>
                <w:rFonts w:ascii="仿宋" w:hAnsi="仿宋" w:eastAsia="仿宋"/>
                <w:color w:val="000000"/>
                <w:szCs w:val="21"/>
              </w:rPr>
            </w:pPr>
            <w:r>
              <w:rPr>
                <w:rFonts w:hint="eastAsia" w:ascii="仿宋" w:hAnsi="仿宋" w:eastAsia="仿宋"/>
                <w:color w:val="000000"/>
                <w:szCs w:val="21"/>
              </w:rPr>
              <w:t>11</w:t>
            </w:r>
          </w:p>
        </w:tc>
        <w:tc>
          <w:tcPr>
            <w:tcW w:w="1418" w:type="dxa"/>
            <w:vAlign w:val="center"/>
          </w:tcPr>
          <w:p>
            <w:pPr>
              <w:jc w:val="center"/>
              <w:rPr>
                <w:rFonts w:ascii="仿宋" w:hAnsi="仿宋" w:eastAsia="仿宋"/>
                <w:color w:val="000000"/>
                <w:szCs w:val="21"/>
              </w:rPr>
            </w:pPr>
            <w:r>
              <w:rPr>
                <w:rFonts w:hint="eastAsia" w:ascii="仿宋" w:hAnsi="仿宋" w:eastAsia="仿宋"/>
                <w:color w:val="000000"/>
                <w:szCs w:val="21"/>
              </w:rPr>
              <w:t>高晶</w:t>
            </w:r>
          </w:p>
        </w:tc>
        <w:tc>
          <w:tcPr>
            <w:tcW w:w="2693" w:type="dxa"/>
            <w:vAlign w:val="center"/>
          </w:tcPr>
          <w:p>
            <w:pPr>
              <w:jc w:val="center"/>
              <w:rPr>
                <w:rFonts w:ascii="仿宋" w:hAnsi="仿宋" w:eastAsia="仿宋"/>
                <w:color w:val="000000"/>
                <w:szCs w:val="21"/>
              </w:rPr>
            </w:pPr>
            <w:r>
              <w:rPr>
                <w:rFonts w:hint="eastAsia" w:ascii="仿宋" w:hAnsi="仿宋" w:eastAsia="仿宋"/>
                <w:color w:val="000000"/>
                <w:szCs w:val="21"/>
              </w:rPr>
              <w:t>优秀课程</w:t>
            </w:r>
          </w:p>
        </w:tc>
        <w:tc>
          <w:tcPr>
            <w:tcW w:w="2126" w:type="dxa"/>
            <w:vAlign w:val="center"/>
          </w:tcPr>
          <w:p>
            <w:pPr>
              <w:jc w:val="center"/>
              <w:rPr>
                <w:rFonts w:ascii="仿宋" w:hAnsi="仿宋" w:eastAsia="仿宋"/>
                <w:color w:val="000000"/>
                <w:szCs w:val="21"/>
              </w:rPr>
            </w:pPr>
            <w:r>
              <w:rPr>
                <w:rFonts w:hint="eastAsia" w:ascii="仿宋" w:hAnsi="仿宋" w:eastAsia="仿宋"/>
                <w:color w:val="000000"/>
                <w:szCs w:val="21"/>
              </w:rPr>
              <w:t>医学专业英语</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省级</w:t>
            </w:r>
          </w:p>
        </w:tc>
        <w:tc>
          <w:tcPr>
            <w:tcW w:w="957" w:type="dxa"/>
            <w:vAlign w:val="center"/>
          </w:tcPr>
          <w:p>
            <w:pPr>
              <w:jc w:val="center"/>
              <w:rPr>
                <w:rFonts w:ascii="仿宋" w:hAnsi="仿宋" w:eastAsia="仿宋"/>
                <w:color w:val="000000"/>
                <w:szCs w:val="21"/>
              </w:rPr>
            </w:pPr>
            <w:r>
              <w:rPr>
                <w:rFonts w:hint="eastAsia" w:ascii="仿宋" w:hAnsi="仿宋" w:eastAsia="仿宋"/>
                <w:color w:val="000000"/>
                <w:szCs w:val="21"/>
              </w:rPr>
              <w:t>2012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atLeast"/>
        </w:trPr>
        <w:tc>
          <w:tcPr>
            <w:tcW w:w="817" w:type="dxa"/>
            <w:vAlign w:val="center"/>
          </w:tcPr>
          <w:p>
            <w:pPr>
              <w:jc w:val="center"/>
              <w:rPr>
                <w:rFonts w:ascii="仿宋" w:hAnsi="仿宋" w:eastAsia="仿宋"/>
                <w:color w:val="000000"/>
                <w:szCs w:val="21"/>
              </w:rPr>
            </w:pPr>
            <w:r>
              <w:rPr>
                <w:rFonts w:hint="eastAsia" w:ascii="仿宋" w:hAnsi="仿宋" w:eastAsia="仿宋"/>
                <w:color w:val="000000"/>
                <w:szCs w:val="21"/>
              </w:rPr>
              <w:t>12</w:t>
            </w:r>
          </w:p>
        </w:tc>
        <w:tc>
          <w:tcPr>
            <w:tcW w:w="1418" w:type="dxa"/>
            <w:vAlign w:val="center"/>
          </w:tcPr>
          <w:p>
            <w:pPr>
              <w:jc w:val="center"/>
              <w:rPr>
                <w:rFonts w:ascii="仿宋" w:hAnsi="仿宋" w:eastAsia="仿宋"/>
                <w:color w:val="000000"/>
                <w:szCs w:val="21"/>
              </w:rPr>
            </w:pPr>
            <w:r>
              <w:rPr>
                <w:rFonts w:hint="eastAsia" w:ascii="仿宋" w:hAnsi="仿宋" w:eastAsia="仿宋"/>
                <w:color w:val="000000"/>
                <w:szCs w:val="21"/>
              </w:rPr>
              <w:t>张若东</w:t>
            </w:r>
          </w:p>
        </w:tc>
        <w:tc>
          <w:tcPr>
            <w:tcW w:w="2693" w:type="dxa"/>
            <w:vAlign w:val="center"/>
          </w:tcPr>
          <w:p>
            <w:pPr>
              <w:jc w:val="center"/>
              <w:rPr>
                <w:rFonts w:ascii="仿宋" w:hAnsi="仿宋" w:eastAsia="仿宋"/>
                <w:color w:val="000000"/>
                <w:szCs w:val="21"/>
              </w:rPr>
            </w:pPr>
            <w:r>
              <w:rPr>
                <w:rFonts w:hint="eastAsia" w:ascii="仿宋" w:hAnsi="仿宋" w:eastAsia="仿宋"/>
                <w:color w:val="000000"/>
                <w:szCs w:val="21"/>
              </w:rPr>
              <w:t>优秀课程</w:t>
            </w:r>
          </w:p>
        </w:tc>
        <w:tc>
          <w:tcPr>
            <w:tcW w:w="2126" w:type="dxa"/>
            <w:vAlign w:val="center"/>
          </w:tcPr>
          <w:p>
            <w:pPr>
              <w:jc w:val="center"/>
              <w:rPr>
                <w:rFonts w:ascii="仿宋" w:hAnsi="仿宋" w:eastAsia="仿宋"/>
                <w:color w:val="000000"/>
                <w:szCs w:val="21"/>
              </w:rPr>
            </w:pPr>
            <w:r>
              <w:rPr>
                <w:rFonts w:hint="eastAsia" w:ascii="仿宋" w:hAnsi="仿宋" w:eastAsia="仿宋"/>
                <w:color w:val="000000"/>
                <w:szCs w:val="21"/>
              </w:rPr>
              <w:t>统计学</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省级</w:t>
            </w:r>
          </w:p>
        </w:tc>
        <w:tc>
          <w:tcPr>
            <w:tcW w:w="957" w:type="dxa"/>
            <w:vAlign w:val="center"/>
          </w:tcPr>
          <w:p>
            <w:pPr>
              <w:jc w:val="center"/>
              <w:rPr>
                <w:rFonts w:ascii="仿宋" w:hAnsi="仿宋" w:eastAsia="仿宋"/>
                <w:color w:val="000000"/>
                <w:szCs w:val="21"/>
              </w:rPr>
            </w:pPr>
            <w:r>
              <w:rPr>
                <w:rFonts w:hint="eastAsia" w:ascii="仿宋" w:hAnsi="仿宋" w:eastAsia="仿宋"/>
                <w:color w:val="000000"/>
                <w:szCs w:val="21"/>
              </w:rPr>
              <w:t>2012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atLeast"/>
        </w:trPr>
        <w:tc>
          <w:tcPr>
            <w:tcW w:w="817" w:type="dxa"/>
            <w:vAlign w:val="center"/>
          </w:tcPr>
          <w:p>
            <w:pPr>
              <w:jc w:val="center"/>
              <w:rPr>
                <w:rFonts w:ascii="仿宋" w:hAnsi="仿宋" w:eastAsia="仿宋"/>
                <w:color w:val="000000"/>
                <w:szCs w:val="21"/>
              </w:rPr>
            </w:pPr>
            <w:r>
              <w:rPr>
                <w:rFonts w:hint="eastAsia" w:ascii="仿宋" w:hAnsi="仿宋" w:eastAsia="仿宋"/>
                <w:color w:val="000000"/>
                <w:szCs w:val="21"/>
              </w:rPr>
              <w:t>13</w:t>
            </w:r>
          </w:p>
        </w:tc>
        <w:tc>
          <w:tcPr>
            <w:tcW w:w="1418" w:type="dxa"/>
            <w:vAlign w:val="center"/>
          </w:tcPr>
          <w:p>
            <w:pPr>
              <w:jc w:val="center"/>
              <w:rPr>
                <w:rFonts w:ascii="仿宋" w:hAnsi="仿宋" w:eastAsia="仿宋"/>
                <w:color w:val="000000"/>
                <w:szCs w:val="21"/>
              </w:rPr>
            </w:pPr>
            <w:r>
              <w:rPr>
                <w:rFonts w:hint="eastAsia" w:ascii="仿宋" w:hAnsi="仿宋" w:eastAsia="仿宋"/>
                <w:color w:val="000000"/>
                <w:szCs w:val="21"/>
              </w:rPr>
              <w:t>董顺福</w:t>
            </w:r>
          </w:p>
        </w:tc>
        <w:tc>
          <w:tcPr>
            <w:tcW w:w="2693" w:type="dxa"/>
            <w:vAlign w:val="center"/>
          </w:tcPr>
          <w:p>
            <w:pPr>
              <w:jc w:val="center"/>
              <w:rPr>
                <w:rFonts w:ascii="仿宋" w:hAnsi="仿宋" w:eastAsia="仿宋"/>
                <w:color w:val="000000"/>
                <w:szCs w:val="21"/>
              </w:rPr>
            </w:pPr>
            <w:r>
              <w:rPr>
                <w:rFonts w:hint="eastAsia" w:ascii="仿宋" w:hAnsi="仿宋" w:eastAsia="仿宋"/>
                <w:color w:val="000000"/>
                <w:szCs w:val="21"/>
              </w:rPr>
              <w:t>精品在线开放课程A类</w:t>
            </w:r>
          </w:p>
        </w:tc>
        <w:tc>
          <w:tcPr>
            <w:tcW w:w="2126" w:type="dxa"/>
            <w:vAlign w:val="center"/>
          </w:tcPr>
          <w:p>
            <w:pPr>
              <w:jc w:val="center"/>
              <w:rPr>
                <w:rFonts w:ascii="仿宋" w:hAnsi="仿宋" w:eastAsia="仿宋"/>
                <w:color w:val="000000"/>
                <w:szCs w:val="21"/>
              </w:rPr>
            </w:pPr>
            <w:r>
              <w:rPr>
                <w:rFonts w:hint="eastAsia" w:ascii="仿宋" w:hAnsi="仿宋" w:eastAsia="仿宋"/>
                <w:color w:val="000000"/>
                <w:szCs w:val="21"/>
              </w:rPr>
              <w:t>有机化学</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省级</w:t>
            </w:r>
          </w:p>
        </w:tc>
        <w:tc>
          <w:tcPr>
            <w:tcW w:w="957" w:type="dxa"/>
            <w:vAlign w:val="center"/>
          </w:tcPr>
          <w:p>
            <w:pPr>
              <w:jc w:val="center"/>
              <w:rPr>
                <w:rFonts w:ascii="仿宋" w:hAnsi="仿宋" w:eastAsia="仿宋"/>
                <w:color w:val="000000"/>
                <w:szCs w:val="21"/>
              </w:rPr>
            </w:pPr>
            <w:r>
              <w:rPr>
                <w:rFonts w:hint="eastAsia" w:ascii="仿宋" w:hAnsi="仿宋" w:eastAsia="仿宋"/>
                <w:color w:val="000000"/>
                <w:szCs w:val="21"/>
              </w:rPr>
              <w:t>2018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atLeast"/>
        </w:trPr>
        <w:tc>
          <w:tcPr>
            <w:tcW w:w="817" w:type="dxa"/>
            <w:vAlign w:val="center"/>
          </w:tcPr>
          <w:p>
            <w:pPr>
              <w:jc w:val="center"/>
              <w:rPr>
                <w:rFonts w:ascii="仿宋" w:hAnsi="仿宋" w:eastAsia="仿宋"/>
                <w:color w:val="000000"/>
                <w:szCs w:val="21"/>
              </w:rPr>
            </w:pPr>
            <w:r>
              <w:rPr>
                <w:rFonts w:hint="eastAsia" w:ascii="仿宋" w:hAnsi="仿宋" w:eastAsia="仿宋"/>
                <w:color w:val="000000"/>
                <w:szCs w:val="21"/>
              </w:rPr>
              <w:t>14</w:t>
            </w:r>
          </w:p>
        </w:tc>
        <w:tc>
          <w:tcPr>
            <w:tcW w:w="1418" w:type="dxa"/>
            <w:vAlign w:val="center"/>
          </w:tcPr>
          <w:p>
            <w:pPr>
              <w:jc w:val="center"/>
              <w:rPr>
                <w:rFonts w:ascii="仿宋" w:hAnsi="仿宋" w:eastAsia="仿宋"/>
                <w:color w:val="000000"/>
                <w:szCs w:val="21"/>
              </w:rPr>
            </w:pPr>
            <w:r>
              <w:rPr>
                <w:rFonts w:hint="eastAsia" w:ascii="仿宋" w:hAnsi="仿宋" w:eastAsia="仿宋"/>
                <w:color w:val="000000"/>
                <w:szCs w:val="21"/>
              </w:rPr>
              <w:t>徐冶</w:t>
            </w:r>
          </w:p>
        </w:tc>
        <w:tc>
          <w:tcPr>
            <w:tcW w:w="2693" w:type="dxa"/>
            <w:vAlign w:val="center"/>
          </w:tcPr>
          <w:p>
            <w:pPr>
              <w:jc w:val="center"/>
              <w:rPr>
                <w:rFonts w:ascii="仿宋" w:hAnsi="仿宋" w:eastAsia="仿宋"/>
                <w:color w:val="000000"/>
                <w:szCs w:val="21"/>
              </w:rPr>
            </w:pPr>
            <w:r>
              <w:rPr>
                <w:rFonts w:hint="eastAsia" w:ascii="仿宋" w:hAnsi="仿宋" w:eastAsia="仿宋"/>
                <w:color w:val="000000"/>
                <w:szCs w:val="21"/>
              </w:rPr>
              <w:t>精品在线开放课程A类</w:t>
            </w:r>
          </w:p>
        </w:tc>
        <w:tc>
          <w:tcPr>
            <w:tcW w:w="2126" w:type="dxa"/>
            <w:vAlign w:val="center"/>
          </w:tcPr>
          <w:p>
            <w:pPr>
              <w:jc w:val="center"/>
              <w:rPr>
                <w:rFonts w:ascii="仿宋" w:hAnsi="仿宋" w:eastAsia="仿宋"/>
                <w:color w:val="000000"/>
                <w:szCs w:val="21"/>
              </w:rPr>
            </w:pPr>
            <w:r>
              <w:rPr>
                <w:rFonts w:hint="eastAsia" w:ascii="仿宋" w:hAnsi="仿宋" w:eastAsia="仿宋"/>
                <w:color w:val="000000"/>
                <w:szCs w:val="21"/>
              </w:rPr>
              <w:t>组织学与胚胎学</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省级</w:t>
            </w:r>
          </w:p>
        </w:tc>
        <w:tc>
          <w:tcPr>
            <w:tcW w:w="957" w:type="dxa"/>
            <w:vAlign w:val="center"/>
          </w:tcPr>
          <w:p>
            <w:pPr>
              <w:jc w:val="center"/>
              <w:rPr>
                <w:rFonts w:ascii="仿宋" w:hAnsi="仿宋" w:eastAsia="仿宋"/>
                <w:color w:val="000000"/>
                <w:szCs w:val="21"/>
              </w:rPr>
            </w:pPr>
            <w:r>
              <w:rPr>
                <w:rFonts w:hint="eastAsia" w:ascii="仿宋" w:hAnsi="仿宋" w:eastAsia="仿宋"/>
                <w:color w:val="000000"/>
                <w:szCs w:val="21"/>
              </w:rPr>
              <w:t>2018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atLeast"/>
        </w:trPr>
        <w:tc>
          <w:tcPr>
            <w:tcW w:w="817" w:type="dxa"/>
            <w:vAlign w:val="center"/>
          </w:tcPr>
          <w:p>
            <w:pPr>
              <w:jc w:val="center"/>
              <w:rPr>
                <w:rFonts w:ascii="仿宋" w:hAnsi="仿宋" w:eastAsia="仿宋"/>
                <w:color w:val="000000"/>
                <w:szCs w:val="21"/>
              </w:rPr>
            </w:pPr>
            <w:r>
              <w:rPr>
                <w:rFonts w:hint="eastAsia" w:ascii="仿宋" w:hAnsi="仿宋" w:eastAsia="仿宋"/>
                <w:color w:val="000000"/>
                <w:szCs w:val="21"/>
              </w:rPr>
              <w:t>15</w:t>
            </w:r>
          </w:p>
        </w:tc>
        <w:tc>
          <w:tcPr>
            <w:tcW w:w="1418" w:type="dxa"/>
            <w:vAlign w:val="center"/>
          </w:tcPr>
          <w:p>
            <w:pPr>
              <w:jc w:val="center"/>
              <w:rPr>
                <w:rFonts w:ascii="仿宋" w:hAnsi="仿宋" w:eastAsia="仿宋"/>
                <w:color w:val="000000"/>
                <w:szCs w:val="21"/>
              </w:rPr>
            </w:pPr>
            <w:r>
              <w:rPr>
                <w:rFonts w:ascii="仿宋" w:hAnsi="仿宋" w:eastAsia="仿宋"/>
                <w:color w:val="000000"/>
                <w:szCs w:val="21"/>
              </w:rPr>
              <w:t>任</w:t>
            </w:r>
            <w:r>
              <w:rPr>
                <w:rFonts w:hint="eastAsia" w:ascii="仿宋" w:hAnsi="仿宋" w:eastAsia="仿宋"/>
                <w:color w:val="000000"/>
                <w:szCs w:val="21"/>
              </w:rPr>
              <w:t xml:space="preserve">  </w:t>
            </w:r>
            <w:r>
              <w:rPr>
                <w:rFonts w:ascii="仿宋" w:hAnsi="仿宋" w:eastAsia="仿宋"/>
                <w:color w:val="000000"/>
                <w:szCs w:val="21"/>
              </w:rPr>
              <w:t>旷</w:t>
            </w:r>
          </w:p>
        </w:tc>
        <w:tc>
          <w:tcPr>
            <w:tcW w:w="2693" w:type="dxa"/>
            <w:vAlign w:val="center"/>
          </w:tcPr>
          <w:p>
            <w:pPr>
              <w:jc w:val="center"/>
              <w:rPr>
                <w:rFonts w:ascii="仿宋" w:hAnsi="仿宋" w:eastAsia="仿宋"/>
                <w:color w:val="000000"/>
                <w:szCs w:val="21"/>
              </w:rPr>
            </w:pPr>
            <w:r>
              <w:rPr>
                <w:rFonts w:hint="eastAsia" w:ascii="仿宋" w:hAnsi="仿宋" w:eastAsia="仿宋"/>
                <w:color w:val="000000"/>
                <w:szCs w:val="21"/>
              </w:rPr>
              <w:t>精品在线开放课程B类</w:t>
            </w:r>
          </w:p>
        </w:tc>
        <w:tc>
          <w:tcPr>
            <w:tcW w:w="2126" w:type="dxa"/>
            <w:vAlign w:val="center"/>
          </w:tcPr>
          <w:p>
            <w:pPr>
              <w:jc w:val="center"/>
              <w:rPr>
                <w:rFonts w:ascii="仿宋" w:hAnsi="仿宋" w:eastAsia="仿宋"/>
                <w:color w:val="000000"/>
                <w:szCs w:val="21"/>
              </w:rPr>
            </w:pPr>
            <w:r>
              <w:rPr>
                <w:rFonts w:ascii="仿宋" w:hAnsi="仿宋" w:eastAsia="仿宋"/>
                <w:color w:val="000000"/>
                <w:szCs w:val="21"/>
              </w:rPr>
              <w:t>药理学</w:t>
            </w:r>
          </w:p>
        </w:tc>
        <w:tc>
          <w:tcPr>
            <w:tcW w:w="992" w:type="dxa"/>
            <w:vAlign w:val="center"/>
          </w:tcPr>
          <w:p>
            <w:pPr>
              <w:jc w:val="center"/>
              <w:rPr>
                <w:rFonts w:ascii="仿宋" w:hAnsi="仿宋" w:eastAsia="仿宋"/>
                <w:color w:val="000000"/>
                <w:szCs w:val="21"/>
              </w:rPr>
            </w:pPr>
            <w:r>
              <w:rPr>
                <w:rFonts w:ascii="仿宋" w:hAnsi="仿宋" w:eastAsia="仿宋"/>
                <w:color w:val="000000"/>
                <w:szCs w:val="21"/>
              </w:rPr>
              <w:t>省级</w:t>
            </w:r>
          </w:p>
        </w:tc>
        <w:tc>
          <w:tcPr>
            <w:tcW w:w="957" w:type="dxa"/>
            <w:vAlign w:val="center"/>
          </w:tcPr>
          <w:p>
            <w:pPr>
              <w:jc w:val="center"/>
              <w:rPr>
                <w:rFonts w:ascii="仿宋" w:hAnsi="仿宋" w:eastAsia="仿宋"/>
                <w:color w:val="000000"/>
                <w:szCs w:val="21"/>
              </w:rPr>
            </w:pPr>
            <w:r>
              <w:rPr>
                <w:rFonts w:hint="eastAsia" w:ascii="仿宋" w:hAnsi="仿宋" w:eastAsia="仿宋"/>
                <w:color w:val="000000"/>
                <w:szCs w:val="21"/>
              </w:rPr>
              <w:t>2018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atLeast"/>
        </w:trPr>
        <w:tc>
          <w:tcPr>
            <w:tcW w:w="817" w:type="dxa"/>
            <w:vAlign w:val="center"/>
          </w:tcPr>
          <w:p>
            <w:pPr>
              <w:jc w:val="center"/>
              <w:rPr>
                <w:rFonts w:ascii="仿宋" w:hAnsi="仿宋" w:eastAsia="仿宋"/>
                <w:color w:val="000000"/>
                <w:szCs w:val="21"/>
              </w:rPr>
            </w:pPr>
            <w:r>
              <w:rPr>
                <w:rFonts w:hint="eastAsia" w:ascii="仿宋" w:hAnsi="仿宋" w:eastAsia="仿宋"/>
                <w:color w:val="000000"/>
                <w:szCs w:val="21"/>
              </w:rPr>
              <w:t>16</w:t>
            </w:r>
          </w:p>
        </w:tc>
        <w:tc>
          <w:tcPr>
            <w:tcW w:w="1418" w:type="dxa"/>
            <w:vAlign w:val="center"/>
          </w:tcPr>
          <w:p>
            <w:pPr>
              <w:jc w:val="center"/>
              <w:rPr>
                <w:rFonts w:ascii="仿宋" w:hAnsi="仿宋" w:eastAsia="仿宋"/>
                <w:color w:val="000000"/>
                <w:szCs w:val="21"/>
              </w:rPr>
            </w:pPr>
            <w:r>
              <w:rPr>
                <w:rFonts w:hint="eastAsia" w:ascii="仿宋" w:hAnsi="仿宋" w:eastAsia="仿宋"/>
                <w:color w:val="000000"/>
                <w:szCs w:val="21"/>
              </w:rPr>
              <w:t>陈禹</w:t>
            </w:r>
          </w:p>
        </w:tc>
        <w:tc>
          <w:tcPr>
            <w:tcW w:w="2693" w:type="dxa"/>
            <w:vAlign w:val="center"/>
          </w:tcPr>
          <w:p>
            <w:pPr>
              <w:jc w:val="center"/>
              <w:rPr>
                <w:rFonts w:ascii="仿宋" w:hAnsi="仿宋" w:eastAsia="仿宋"/>
                <w:color w:val="000000"/>
                <w:szCs w:val="21"/>
              </w:rPr>
            </w:pPr>
            <w:r>
              <w:rPr>
                <w:rFonts w:hint="eastAsia" w:ascii="仿宋" w:hAnsi="仿宋" w:eastAsia="仿宋"/>
                <w:color w:val="000000"/>
                <w:szCs w:val="21"/>
              </w:rPr>
              <w:t>精品在线开放课程B类</w:t>
            </w:r>
          </w:p>
        </w:tc>
        <w:tc>
          <w:tcPr>
            <w:tcW w:w="2126" w:type="dxa"/>
            <w:vAlign w:val="center"/>
          </w:tcPr>
          <w:p>
            <w:pPr>
              <w:jc w:val="center"/>
              <w:rPr>
                <w:rFonts w:ascii="仿宋" w:hAnsi="仿宋" w:eastAsia="仿宋"/>
                <w:color w:val="000000"/>
                <w:szCs w:val="21"/>
              </w:rPr>
            </w:pPr>
            <w:r>
              <w:rPr>
                <w:rFonts w:hint="eastAsia" w:ascii="仿宋" w:hAnsi="仿宋" w:eastAsia="仿宋"/>
                <w:color w:val="000000"/>
                <w:szCs w:val="21"/>
              </w:rPr>
              <w:t>系统解剖学</w:t>
            </w:r>
          </w:p>
        </w:tc>
        <w:tc>
          <w:tcPr>
            <w:tcW w:w="992" w:type="dxa"/>
            <w:vAlign w:val="center"/>
          </w:tcPr>
          <w:p>
            <w:pPr>
              <w:jc w:val="center"/>
              <w:rPr>
                <w:rFonts w:ascii="仿宋" w:hAnsi="仿宋" w:eastAsia="仿宋"/>
                <w:color w:val="000000"/>
                <w:szCs w:val="21"/>
              </w:rPr>
            </w:pPr>
            <w:r>
              <w:rPr>
                <w:rFonts w:hint="eastAsia" w:ascii="仿宋" w:hAnsi="仿宋" w:eastAsia="仿宋"/>
                <w:color w:val="000000"/>
                <w:szCs w:val="21"/>
              </w:rPr>
              <w:t>省级</w:t>
            </w:r>
          </w:p>
        </w:tc>
        <w:tc>
          <w:tcPr>
            <w:tcW w:w="957" w:type="dxa"/>
            <w:vAlign w:val="center"/>
          </w:tcPr>
          <w:p>
            <w:pPr>
              <w:jc w:val="center"/>
              <w:rPr>
                <w:rFonts w:ascii="仿宋" w:hAnsi="仿宋" w:eastAsia="仿宋"/>
                <w:color w:val="000000"/>
                <w:szCs w:val="21"/>
              </w:rPr>
            </w:pPr>
            <w:r>
              <w:rPr>
                <w:rFonts w:hint="eastAsia" w:ascii="仿宋" w:hAnsi="仿宋" w:eastAsia="仿宋"/>
                <w:color w:val="000000"/>
                <w:szCs w:val="21"/>
              </w:rPr>
              <w:t>2018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atLeast"/>
        </w:trPr>
        <w:tc>
          <w:tcPr>
            <w:tcW w:w="817" w:type="dxa"/>
            <w:vAlign w:val="center"/>
          </w:tcPr>
          <w:p>
            <w:pPr>
              <w:jc w:val="center"/>
              <w:rPr>
                <w:rFonts w:ascii="仿宋" w:hAnsi="仿宋" w:eastAsia="仿宋"/>
                <w:color w:val="000000"/>
                <w:kern w:val="0"/>
                <w:szCs w:val="21"/>
              </w:rPr>
            </w:pPr>
            <w:r>
              <w:rPr>
                <w:rFonts w:hint="eastAsia" w:ascii="仿宋" w:hAnsi="仿宋" w:eastAsia="仿宋"/>
                <w:color w:val="000000"/>
                <w:kern w:val="0"/>
                <w:szCs w:val="21"/>
              </w:rPr>
              <w:t>17</w:t>
            </w:r>
          </w:p>
        </w:tc>
        <w:tc>
          <w:tcPr>
            <w:tcW w:w="1418" w:type="dxa"/>
            <w:vAlign w:val="center"/>
          </w:tcPr>
          <w:p>
            <w:pPr>
              <w:jc w:val="center"/>
              <w:rPr>
                <w:rFonts w:ascii="仿宋" w:hAnsi="仿宋" w:eastAsia="仿宋"/>
                <w:color w:val="000000"/>
                <w:kern w:val="0"/>
                <w:szCs w:val="21"/>
              </w:rPr>
            </w:pPr>
            <w:r>
              <w:rPr>
                <w:rFonts w:ascii="仿宋" w:hAnsi="仿宋" w:eastAsia="仿宋"/>
                <w:color w:val="000000"/>
                <w:szCs w:val="21"/>
                <w:shd w:val="clear" w:color="auto" w:fill="FFFFFF"/>
              </w:rPr>
              <w:t>窦肇华</w:t>
            </w:r>
          </w:p>
        </w:tc>
        <w:tc>
          <w:tcPr>
            <w:tcW w:w="2693" w:type="dxa"/>
            <w:vAlign w:val="center"/>
          </w:tcPr>
          <w:p>
            <w:pPr>
              <w:jc w:val="center"/>
              <w:rPr>
                <w:rFonts w:ascii="仿宋" w:hAnsi="仿宋" w:eastAsia="仿宋"/>
                <w:color w:val="000000"/>
                <w:szCs w:val="21"/>
              </w:rPr>
            </w:pPr>
            <w:r>
              <w:rPr>
                <w:rFonts w:ascii="仿宋" w:hAnsi="仿宋" w:eastAsia="仿宋"/>
                <w:color w:val="000000"/>
                <w:szCs w:val="21"/>
              </w:rPr>
              <w:t>优秀教学团队</w:t>
            </w:r>
          </w:p>
        </w:tc>
        <w:tc>
          <w:tcPr>
            <w:tcW w:w="2126" w:type="dxa"/>
            <w:vAlign w:val="center"/>
          </w:tcPr>
          <w:p>
            <w:pPr>
              <w:jc w:val="center"/>
              <w:rPr>
                <w:rFonts w:ascii="仿宋" w:hAnsi="仿宋" w:eastAsia="仿宋"/>
                <w:color w:val="000000"/>
                <w:szCs w:val="21"/>
              </w:rPr>
            </w:pPr>
            <w:r>
              <w:rPr>
                <w:rFonts w:hint="eastAsia" w:ascii="仿宋" w:hAnsi="仿宋" w:eastAsia="仿宋"/>
                <w:color w:val="000000"/>
                <w:kern w:val="0"/>
                <w:szCs w:val="21"/>
              </w:rPr>
              <w:t>组织学与胚胎学教研室</w:t>
            </w:r>
          </w:p>
        </w:tc>
        <w:tc>
          <w:tcPr>
            <w:tcW w:w="992" w:type="dxa"/>
            <w:vAlign w:val="center"/>
          </w:tcPr>
          <w:p>
            <w:pPr>
              <w:jc w:val="center"/>
              <w:rPr>
                <w:rFonts w:ascii="仿宋" w:hAnsi="仿宋" w:eastAsia="仿宋"/>
                <w:color w:val="000000"/>
                <w:kern w:val="0"/>
                <w:szCs w:val="21"/>
              </w:rPr>
            </w:pPr>
            <w:r>
              <w:rPr>
                <w:rFonts w:ascii="仿宋" w:hAnsi="仿宋" w:eastAsia="仿宋"/>
                <w:color w:val="000000"/>
                <w:szCs w:val="21"/>
              </w:rPr>
              <w:t>省级</w:t>
            </w:r>
          </w:p>
        </w:tc>
        <w:tc>
          <w:tcPr>
            <w:tcW w:w="957" w:type="dxa"/>
            <w:vAlign w:val="center"/>
          </w:tcPr>
          <w:p>
            <w:pPr>
              <w:jc w:val="center"/>
              <w:rPr>
                <w:rFonts w:ascii="仿宋" w:hAnsi="仿宋" w:eastAsia="仿宋"/>
                <w:color w:val="000000"/>
                <w:spacing w:val="-6"/>
                <w:szCs w:val="21"/>
              </w:rPr>
            </w:pPr>
            <w:r>
              <w:rPr>
                <w:rFonts w:ascii="仿宋" w:hAnsi="仿宋" w:eastAsia="仿宋"/>
                <w:color w:val="000000"/>
                <w:spacing w:val="-6"/>
                <w:szCs w:val="21"/>
              </w:rPr>
              <w:t>2</w:t>
            </w:r>
            <w:r>
              <w:rPr>
                <w:rFonts w:hint="eastAsia" w:ascii="仿宋" w:hAnsi="仿宋" w:eastAsia="仿宋"/>
                <w:color w:val="000000"/>
                <w:spacing w:val="-6"/>
                <w:szCs w:val="21"/>
              </w:rPr>
              <w:t>008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atLeast"/>
        </w:trPr>
        <w:tc>
          <w:tcPr>
            <w:tcW w:w="817" w:type="dxa"/>
            <w:vAlign w:val="center"/>
          </w:tcPr>
          <w:p>
            <w:pPr>
              <w:jc w:val="center"/>
              <w:rPr>
                <w:rFonts w:ascii="仿宋" w:hAnsi="仿宋" w:eastAsia="仿宋"/>
                <w:color w:val="000000"/>
                <w:kern w:val="0"/>
                <w:szCs w:val="21"/>
              </w:rPr>
            </w:pPr>
            <w:r>
              <w:rPr>
                <w:rFonts w:hint="eastAsia" w:ascii="仿宋" w:hAnsi="仿宋" w:eastAsia="仿宋"/>
                <w:color w:val="000000"/>
                <w:kern w:val="0"/>
                <w:szCs w:val="21"/>
              </w:rPr>
              <w:t>18</w:t>
            </w:r>
          </w:p>
        </w:tc>
        <w:tc>
          <w:tcPr>
            <w:tcW w:w="1418" w:type="dxa"/>
            <w:vAlign w:val="center"/>
          </w:tcPr>
          <w:p>
            <w:pPr>
              <w:jc w:val="center"/>
              <w:rPr>
                <w:rFonts w:ascii="仿宋" w:hAnsi="仿宋" w:eastAsia="仿宋"/>
                <w:color w:val="000000"/>
                <w:szCs w:val="21"/>
                <w:shd w:val="clear" w:color="auto" w:fill="FFFFFF"/>
              </w:rPr>
            </w:pPr>
            <w:r>
              <w:rPr>
                <w:rFonts w:ascii="仿宋" w:hAnsi="仿宋" w:eastAsia="仿宋"/>
                <w:color w:val="000000"/>
                <w:szCs w:val="21"/>
                <w:shd w:val="clear" w:color="auto" w:fill="FFFFFF"/>
              </w:rPr>
              <w:t>吕士杰</w:t>
            </w:r>
          </w:p>
        </w:tc>
        <w:tc>
          <w:tcPr>
            <w:tcW w:w="2693" w:type="dxa"/>
            <w:vAlign w:val="center"/>
          </w:tcPr>
          <w:p>
            <w:pPr>
              <w:jc w:val="center"/>
              <w:rPr>
                <w:rFonts w:ascii="仿宋" w:hAnsi="仿宋" w:eastAsia="仿宋"/>
                <w:color w:val="000000"/>
                <w:szCs w:val="21"/>
              </w:rPr>
            </w:pPr>
            <w:r>
              <w:rPr>
                <w:rFonts w:ascii="仿宋" w:hAnsi="仿宋" w:eastAsia="仿宋"/>
                <w:color w:val="000000"/>
                <w:szCs w:val="21"/>
              </w:rPr>
              <w:t>优秀教学团队</w:t>
            </w:r>
          </w:p>
        </w:tc>
        <w:tc>
          <w:tcPr>
            <w:tcW w:w="2126" w:type="dxa"/>
            <w:vAlign w:val="center"/>
          </w:tcPr>
          <w:p>
            <w:pPr>
              <w:jc w:val="center"/>
              <w:rPr>
                <w:rFonts w:ascii="仿宋" w:hAnsi="仿宋" w:eastAsia="仿宋"/>
                <w:color w:val="000000"/>
                <w:kern w:val="0"/>
                <w:szCs w:val="21"/>
              </w:rPr>
            </w:pPr>
            <w:r>
              <w:rPr>
                <w:rFonts w:hint="eastAsia" w:ascii="仿宋" w:hAnsi="仿宋" w:eastAsia="仿宋"/>
                <w:color w:val="000000"/>
                <w:kern w:val="0"/>
                <w:szCs w:val="21"/>
              </w:rPr>
              <w:t>生物化学教学团队</w:t>
            </w:r>
          </w:p>
        </w:tc>
        <w:tc>
          <w:tcPr>
            <w:tcW w:w="992" w:type="dxa"/>
            <w:vAlign w:val="center"/>
          </w:tcPr>
          <w:p>
            <w:pPr>
              <w:jc w:val="center"/>
              <w:rPr>
                <w:rFonts w:ascii="仿宋" w:hAnsi="仿宋" w:eastAsia="仿宋"/>
                <w:color w:val="000000"/>
                <w:szCs w:val="21"/>
              </w:rPr>
            </w:pPr>
            <w:r>
              <w:rPr>
                <w:rFonts w:ascii="仿宋" w:hAnsi="仿宋" w:eastAsia="仿宋"/>
                <w:color w:val="000000"/>
                <w:szCs w:val="21"/>
              </w:rPr>
              <w:t>省级</w:t>
            </w:r>
          </w:p>
        </w:tc>
        <w:tc>
          <w:tcPr>
            <w:tcW w:w="957" w:type="dxa"/>
            <w:vAlign w:val="center"/>
          </w:tcPr>
          <w:p>
            <w:pPr>
              <w:jc w:val="center"/>
              <w:rPr>
                <w:rFonts w:ascii="仿宋" w:hAnsi="仿宋" w:eastAsia="仿宋"/>
                <w:color w:val="000000"/>
                <w:spacing w:val="-6"/>
                <w:szCs w:val="21"/>
              </w:rPr>
            </w:pPr>
            <w:r>
              <w:rPr>
                <w:rFonts w:hint="eastAsia" w:ascii="仿宋" w:hAnsi="仿宋" w:eastAsia="仿宋"/>
                <w:color w:val="000000"/>
                <w:spacing w:val="-6"/>
                <w:szCs w:val="21"/>
              </w:rPr>
              <w:t>2012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atLeast"/>
        </w:trPr>
        <w:tc>
          <w:tcPr>
            <w:tcW w:w="817" w:type="dxa"/>
            <w:vAlign w:val="center"/>
          </w:tcPr>
          <w:p>
            <w:pPr>
              <w:jc w:val="center"/>
              <w:rPr>
                <w:rFonts w:ascii="仿宋" w:hAnsi="仿宋" w:eastAsia="仿宋"/>
                <w:color w:val="000000"/>
                <w:szCs w:val="21"/>
              </w:rPr>
            </w:pPr>
            <w:r>
              <w:rPr>
                <w:rFonts w:hint="eastAsia" w:ascii="仿宋" w:hAnsi="仿宋" w:eastAsia="仿宋"/>
                <w:color w:val="000000"/>
                <w:szCs w:val="21"/>
              </w:rPr>
              <w:t>19</w:t>
            </w:r>
          </w:p>
        </w:tc>
        <w:tc>
          <w:tcPr>
            <w:tcW w:w="1418" w:type="dxa"/>
            <w:vAlign w:val="center"/>
          </w:tcPr>
          <w:p>
            <w:pPr>
              <w:jc w:val="center"/>
              <w:rPr>
                <w:rFonts w:ascii="仿宋" w:hAnsi="仿宋" w:eastAsia="仿宋"/>
                <w:color w:val="000000"/>
                <w:szCs w:val="21"/>
              </w:rPr>
            </w:pPr>
            <w:r>
              <w:rPr>
                <w:rFonts w:ascii="仿宋" w:hAnsi="仿宋" w:eastAsia="仿宋"/>
                <w:color w:val="000000"/>
                <w:szCs w:val="21"/>
              </w:rPr>
              <w:t>张秀荣</w:t>
            </w:r>
          </w:p>
        </w:tc>
        <w:tc>
          <w:tcPr>
            <w:tcW w:w="2693" w:type="dxa"/>
            <w:vAlign w:val="center"/>
          </w:tcPr>
          <w:p>
            <w:pPr>
              <w:jc w:val="center"/>
              <w:rPr>
                <w:rFonts w:ascii="仿宋" w:hAnsi="仿宋" w:eastAsia="仿宋"/>
                <w:color w:val="000000"/>
                <w:szCs w:val="21"/>
              </w:rPr>
            </w:pPr>
            <w:r>
              <w:rPr>
                <w:rFonts w:hint="eastAsia" w:ascii="仿宋" w:hAnsi="仿宋" w:eastAsia="仿宋"/>
                <w:color w:val="000000"/>
                <w:szCs w:val="21"/>
              </w:rPr>
              <w:t>优秀教学团队</w:t>
            </w:r>
          </w:p>
        </w:tc>
        <w:tc>
          <w:tcPr>
            <w:tcW w:w="2126" w:type="dxa"/>
            <w:vAlign w:val="center"/>
          </w:tcPr>
          <w:p>
            <w:pPr>
              <w:jc w:val="center"/>
              <w:rPr>
                <w:rFonts w:ascii="仿宋" w:hAnsi="仿宋" w:eastAsia="仿宋"/>
                <w:color w:val="000000"/>
                <w:szCs w:val="21"/>
              </w:rPr>
            </w:pPr>
            <w:r>
              <w:rPr>
                <w:rFonts w:hint="eastAsia" w:ascii="仿宋" w:hAnsi="仿宋" w:eastAsia="仿宋"/>
                <w:color w:val="000000"/>
                <w:szCs w:val="21"/>
              </w:rPr>
              <w:t>药剂学课程教学团队</w:t>
            </w:r>
          </w:p>
        </w:tc>
        <w:tc>
          <w:tcPr>
            <w:tcW w:w="992" w:type="dxa"/>
            <w:vAlign w:val="center"/>
          </w:tcPr>
          <w:p>
            <w:pPr>
              <w:jc w:val="center"/>
              <w:rPr>
                <w:rFonts w:ascii="仿宋" w:hAnsi="仿宋" w:eastAsia="仿宋"/>
                <w:color w:val="000000"/>
                <w:szCs w:val="21"/>
              </w:rPr>
            </w:pPr>
            <w:r>
              <w:rPr>
                <w:rFonts w:ascii="仿宋" w:hAnsi="仿宋" w:eastAsia="仿宋"/>
                <w:color w:val="000000"/>
                <w:szCs w:val="21"/>
              </w:rPr>
              <w:t>省级</w:t>
            </w:r>
          </w:p>
        </w:tc>
        <w:tc>
          <w:tcPr>
            <w:tcW w:w="957" w:type="dxa"/>
            <w:vAlign w:val="center"/>
          </w:tcPr>
          <w:p>
            <w:pPr>
              <w:jc w:val="center"/>
              <w:rPr>
                <w:rFonts w:ascii="仿宋" w:hAnsi="仿宋" w:eastAsia="仿宋"/>
                <w:color w:val="000000"/>
                <w:szCs w:val="21"/>
              </w:rPr>
            </w:pPr>
            <w:r>
              <w:rPr>
                <w:rFonts w:ascii="仿宋" w:hAnsi="仿宋" w:eastAsia="仿宋"/>
                <w:color w:val="000000"/>
                <w:szCs w:val="21"/>
              </w:rPr>
              <w:t>20</w:t>
            </w:r>
            <w:r>
              <w:rPr>
                <w:rFonts w:hint="eastAsia" w:ascii="仿宋" w:hAnsi="仿宋" w:eastAsia="仿宋"/>
                <w:color w:val="000000"/>
                <w:szCs w:val="21"/>
              </w:rPr>
              <w:t>09</w:t>
            </w:r>
          </w:p>
          <w:p>
            <w:pPr>
              <w:jc w:val="center"/>
              <w:rPr>
                <w:rFonts w:ascii="仿宋" w:hAnsi="仿宋" w:eastAsia="仿宋"/>
                <w:color w:val="000000"/>
                <w:szCs w:val="21"/>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atLeast"/>
        </w:trPr>
        <w:tc>
          <w:tcPr>
            <w:tcW w:w="817" w:type="dxa"/>
            <w:vAlign w:val="center"/>
          </w:tcPr>
          <w:p>
            <w:pPr>
              <w:jc w:val="center"/>
              <w:rPr>
                <w:rFonts w:ascii="仿宋" w:hAnsi="仿宋" w:eastAsia="仿宋"/>
                <w:color w:val="000000"/>
                <w:szCs w:val="21"/>
              </w:rPr>
            </w:pPr>
            <w:r>
              <w:rPr>
                <w:rFonts w:hint="eastAsia" w:ascii="仿宋" w:hAnsi="仿宋" w:eastAsia="仿宋"/>
                <w:color w:val="000000"/>
                <w:szCs w:val="21"/>
              </w:rPr>
              <w:t>20</w:t>
            </w:r>
          </w:p>
        </w:tc>
        <w:tc>
          <w:tcPr>
            <w:tcW w:w="1418" w:type="dxa"/>
            <w:vAlign w:val="center"/>
          </w:tcPr>
          <w:p>
            <w:pPr>
              <w:jc w:val="center"/>
              <w:rPr>
                <w:rFonts w:ascii="仿宋" w:hAnsi="仿宋" w:eastAsia="仿宋"/>
                <w:color w:val="000000"/>
                <w:szCs w:val="21"/>
              </w:rPr>
            </w:pPr>
            <w:r>
              <w:rPr>
                <w:rFonts w:ascii="仿宋" w:hAnsi="仿宋" w:eastAsia="仿宋"/>
                <w:color w:val="000000"/>
                <w:szCs w:val="21"/>
              </w:rPr>
              <w:t>徐</w:t>
            </w:r>
            <w:r>
              <w:rPr>
                <w:rFonts w:hint="eastAsia" w:ascii="仿宋" w:hAnsi="仿宋" w:eastAsia="仿宋"/>
                <w:color w:val="000000"/>
                <w:szCs w:val="21"/>
              </w:rPr>
              <w:t xml:space="preserve">  </w:t>
            </w:r>
            <w:r>
              <w:rPr>
                <w:rFonts w:ascii="仿宋" w:hAnsi="仿宋" w:eastAsia="仿宋"/>
                <w:color w:val="000000"/>
                <w:szCs w:val="21"/>
              </w:rPr>
              <w:t>冶</w:t>
            </w:r>
          </w:p>
        </w:tc>
        <w:tc>
          <w:tcPr>
            <w:tcW w:w="2693" w:type="dxa"/>
            <w:vAlign w:val="center"/>
          </w:tcPr>
          <w:p>
            <w:pPr>
              <w:jc w:val="center"/>
              <w:rPr>
                <w:rFonts w:ascii="仿宋" w:hAnsi="仿宋" w:eastAsia="仿宋"/>
                <w:color w:val="000000"/>
                <w:szCs w:val="21"/>
              </w:rPr>
            </w:pPr>
            <w:r>
              <w:rPr>
                <w:rFonts w:hint="eastAsia" w:ascii="仿宋" w:hAnsi="仿宋" w:eastAsia="仿宋"/>
                <w:color w:val="000000"/>
                <w:szCs w:val="21"/>
              </w:rPr>
              <w:t>优秀教学团队</w:t>
            </w:r>
          </w:p>
        </w:tc>
        <w:tc>
          <w:tcPr>
            <w:tcW w:w="2126" w:type="dxa"/>
            <w:vAlign w:val="center"/>
          </w:tcPr>
          <w:p>
            <w:pPr>
              <w:jc w:val="center"/>
              <w:rPr>
                <w:rFonts w:ascii="仿宋" w:hAnsi="仿宋" w:eastAsia="仿宋"/>
                <w:color w:val="000000"/>
                <w:szCs w:val="21"/>
              </w:rPr>
            </w:pPr>
            <w:r>
              <w:rPr>
                <w:rFonts w:hint="eastAsia" w:ascii="仿宋" w:hAnsi="仿宋" w:eastAsia="仿宋"/>
                <w:color w:val="000000"/>
                <w:szCs w:val="21"/>
              </w:rPr>
              <w:t>人体解剖与组织胚胎学</w:t>
            </w:r>
          </w:p>
        </w:tc>
        <w:tc>
          <w:tcPr>
            <w:tcW w:w="992" w:type="dxa"/>
            <w:vAlign w:val="center"/>
          </w:tcPr>
          <w:p>
            <w:pPr>
              <w:jc w:val="center"/>
              <w:rPr>
                <w:rFonts w:ascii="仿宋" w:hAnsi="仿宋" w:eastAsia="仿宋"/>
                <w:color w:val="000000"/>
                <w:szCs w:val="21"/>
              </w:rPr>
            </w:pPr>
            <w:r>
              <w:rPr>
                <w:rFonts w:ascii="仿宋" w:hAnsi="仿宋" w:eastAsia="仿宋"/>
                <w:color w:val="000000"/>
                <w:szCs w:val="21"/>
              </w:rPr>
              <w:t>省级</w:t>
            </w:r>
          </w:p>
        </w:tc>
        <w:tc>
          <w:tcPr>
            <w:tcW w:w="957" w:type="dxa"/>
            <w:vAlign w:val="center"/>
          </w:tcPr>
          <w:p>
            <w:pPr>
              <w:jc w:val="center"/>
              <w:rPr>
                <w:rFonts w:ascii="仿宋" w:hAnsi="仿宋" w:eastAsia="仿宋"/>
                <w:color w:val="000000"/>
                <w:szCs w:val="21"/>
              </w:rPr>
            </w:pPr>
            <w:r>
              <w:rPr>
                <w:rFonts w:hint="eastAsia" w:ascii="仿宋" w:hAnsi="仿宋" w:eastAsia="仿宋"/>
                <w:color w:val="000000"/>
                <w:szCs w:val="21"/>
              </w:rPr>
              <w:t>2015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atLeast"/>
        </w:trPr>
        <w:tc>
          <w:tcPr>
            <w:tcW w:w="817" w:type="dxa"/>
            <w:vAlign w:val="center"/>
          </w:tcPr>
          <w:p>
            <w:pPr>
              <w:jc w:val="center"/>
              <w:rPr>
                <w:rFonts w:ascii="仿宋" w:hAnsi="仿宋" w:eastAsia="仿宋"/>
                <w:color w:val="000000"/>
                <w:szCs w:val="21"/>
              </w:rPr>
            </w:pPr>
            <w:r>
              <w:rPr>
                <w:rFonts w:hint="eastAsia" w:ascii="仿宋" w:hAnsi="仿宋" w:eastAsia="仿宋"/>
                <w:color w:val="000000"/>
                <w:szCs w:val="21"/>
              </w:rPr>
              <w:t>21</w:t>
            </w:r>
          </w:p>
        </w:tc>
        <w:tc>
          <w:tcPr>
            <w:tcW w:w="1418" w:type="dxa"/>
            <w:vAlign w:val="center"/>
          </w:tcPr>
          <w:p>
            <w:pPr>
              <w:jc w:val="center"/>
              <w:rPr>
                <w:rFonts w:ascii="仿宋" w:hAnsi="仿宋" w:eastAsia="仿宋"/>
                <w:color w:val="000000"/>
                <w:szCs w:val="21"/>
              </w:rPr>
            </w:pPr>
            <w:r>
              <w:rPr>
                <w:rFonts w:ascii="仿宋" w:hAnsi="仿宋" w:eastAsia="仿宋"/>
                <w:color w:val="000000"/>
                <w:szCs w:val="21"/>
              </w:rPr>
              <w:t>任  旷</w:t>
            </w:r>
          </w:p>
        </w:tc>
        <w:tc>
          <w:tcPr>
            <w:tcW w:w="2693" w:type="dxa"/>
            <w:vAlign w:val="center"/>
          </w:tcPr>
          <w:p>
            <w:pPr>
              <w:jc w:val="center"/>
              <w:rPr>
                <w:rFonts w:ascii="仿宋" w:hAnsi="仿宋" w:eastAsia="仿宋"/>
                <w:color w:val="000000"/>
                <w:szCs w:val="21"/>
              </w:rPr>
            </w:pPr>
            <w:r>
              <w:rPr>
                <w:rFonts w:hint="eastAsia" w:ascii="仿宋" w:hAnsi="仿宋" w:eastAsia="仿宋"/>
                <w:color w:val="000000"/>
                <w:szCs w:val="21"/>
              </w:rPr>
              <w:t>优秀教学团队</w:t>
            </w:r>
          </w:p>
        </w:tc>
        <w:tc>
          <w:tcPr>
            <w:tcW w:w="2126" w:type="dxa"/>
            <w:vAlign w:val="center"/>
          </w:tcPr>
          <w:p>
            <w:pPr>
              <w:jc w:val="center"/>
              <w:rPr>
                <w:rFonts w:ascii="仿宋" w:hAnsi="仿宋" w:eastAsia="仿宋"/>
                <w:color w:val="000000"/>
                <w:szCs w:val="21"/>
              </w:rPr>
            </w:pPr>
            <w:r>
              <w:rPr>
                <w:rFonts w:hint="eastAsia" w:ascii="仿宋" w:hAnsi="仿宋" w:eastAsia="仿宋"/>
                <w:color w:val="000000"/>
                <w:szCs w:val="21"/>
              </w:rPr>
              <w:t>药理学教学团队</w:t>
            </w:r>
          </w:p>
        </w:tc>
        <w:tc>
          <w:tcPr>
            <w:tcW w:w="992" w:type="dxa"/>
            <w:vAlign w:val="center"/>
          </w:tcPr>
          <w:p>
            <w:pPr>
              <w:jc w:val="center"/>
              <w:rPr>
                <w:rFonts w:ascii="仿宋" w:hAnsi="仿宋" w:eastAsia="仿宋"/>
                <w:color w:val="000000"/>
                <w:szCs w:val="21"/>
              </w:rPr>
            </w:pPr>
            <w:r>
              <w:rPr>
                <w:rFonts w:ascii="仿宋" w:hAnsi="仿宋" w:eastAsia="仿宋"/>
                <w:color w:val="000000"/>
                <w:szCs w:val="21"/>
              </w:rPr>
              <w:t>省级</w:t>
            </w:r>
          </w:p>
        </w:tc>
        <w:tc>
          <w:tcPr>
            <w:tcW w:w="957" w:type="dxa"/>
            <w:vAlign w:val="center"/>
          </w:tcPr>
          <w:p>
            <w:pPr>
              <w:jc w:val="center"/>
              <w:rPr>
                <w:rFonts w:ascii="仿宋" w:hAnsi="仿宋" w:eastAsia="仿宋"/>
                <w:color w:val="000000"/>
                <w:szCs w:val="21"/>
              </w:rPr>
            </w:pPr>
            <w:r>
              <w:rPr>
                <w:rFonts w:hint="eastAsia" w:ascii="仿宋" w:hAnsi="仿宋" w:eastAsia="仿宋"/>
                <w:color w:val="000000"/>
                <w:szCs w:val="21"/>
              </w:rPr>
              <w:t>2016</w:t>
            </w:r>
          </w:p>
        </w:tc>
      </w:tr>
    </w:tbl>
    <w:p>
      <w:pPr>
        <w:pStyle w:val="3"/>
        <w:rPr>
          <w:rFonts w:ascii="Times New Roman" w:hAnsi="Times New Roman" w:eastAsia="仿宋" w:cs="Times New Roman"/>
          <w:kern w:val="0"/>
          <w:sz w:val="28"/>
          <w:szCs w:val="28"/>
        </w:rPr>
      </w:pPr>
      <w:bookmarkStart w:id="84" w:name="_Toc2868615"/>
      <w:bookmarkStart w:id="85" w:name="_Toc477953072"/>
    </w:p>
    <w:p>
      <w:pPr>
        <w:rPr>
          <w:kern w:val="0"/>
        </w:rPr>
      </w:pPr>
      <w:r>
        <w:rPr>
          <w:kern w:val="0"/>
        </w:rPr>
        <w:br w:type="page"/>
      </w:r>
    </w:p>
    <w:p>
      <w:pPr>
        <w:pStyle w:val="3"/>
        <w:rPr>
          <w:rFonts w:ascii="Times New Roman" w:hAnsi="Times New Roman" w:eastAsia="仿宋" w:cs="Times New Roman"/>
          <w:kern w:val="0"/>
          <w:sz w:val="28"/>
          <w:szCs w:val="28"/>
        </w:rPr>
      </w:pPr>
      <w:r>
        <w:rPr>
          <w:rFonts w:ascii="Times New Roman" w:hAnsi="Times New Roman" w:eastAsia="仿宋" w:cs="Times New Roman"/>
          <w:kern w:val="0"/>
          <w:sz w:val="28"/>
          <w:szCs w:val="28"/>
        </w:rPr>
        <w:t>附件</w:t>
      </w:r>
      <w:bookmarkEnd w:id="84"/>
      <w:bookmarkEnd w:id="85"/>
      <w:r>
        <w:rPr>
          <w:rFonts w:hint="eastAsia" w:ascii="Times New Roman" w:hAnsi="Times New Roman" w:eastAsia="仿宋" w:cs="Times New Roman"/>
          <w:kern w:val="0"/>
          <w:sz w:val="28"/>
          <w:szCs w:val="28"/>
        </w:rPr>
        <w:t>8</w:t>
      </w:r>
    </w:p>
    <w:p>
      <w:pPr>
        <w:pStyle w:val="22"/>
        <w:jc w:val="center"/>
        <w:rPr>
          <w:rFonts w:ascii="仿宋" w:hAnsi="仿宋" w:eastAsia="仿宋"/>
          <w:b w:val="0"/>
          <w:kern w:val="0"/>
          <w:sz w:val="24"/>
          <w:szCs w:val="24"/>
        </w:rPr>
      </w:pPr>
      <w:r>
        <w:rPr>
          <w:rFonts w:ascii="仿宋" w:hAnsi="仿宋" w:eastAsia="仿宋"/>
          <w:kern w:val="0"/>
          <w:sz w:val="24"/>
          <w:szCs w:val="24"/>
        </w:rPr>
        <w:t>生物制药专业实验综合设计性实验项目</w:t>
      </w:r>
    </w:p>
    <w:tbl>
      <w:tblPr>
        <w:tblStyle w:val="41"/>
        <w:tblW w:w="9000"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9"/>
        <w:gridCol w:w="368"/>
        <w:gridCol w:w="2552"/>
        <w:gridCol w:w="992"/>
        <w:gridCol w:w="1741"/>
        <w:gridCol w:w="1040"/>
        <w:gridCol w:w="1858"/>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8" w:hRule="atLeast"/>
        </w:trPr>
        <w:tc>
          <w:tcPr>
            <w:tcW w:w="449" w:type="dxa"/>
            <w:vMerge w:val="restart"/>
            <w:tcBorders>
              <w:top w:val="single" w:color="auto" w:sz="12" w:space="0"/>
              <w:bottom w:val="single" w:color="auto" w:sz="4" w:space="0"/>
            </w:tcBorders>
            <w:vAlign w:val="center"/>
          </w:tcPr>
          <w:p>
            <w:pPr>
              <w:autoSpaceDE w:val="0"/>
              <w:autoSpaceDN w:val="0"/>
              <w:adjustRightInd w:val="0"/>
              <w:spacing w:line="218" w:lineRule="atLeast"/>
              <w:jc w:val="center"/>
              <w:rPr>
                <w:rFonts w:eastAsia="仿宋"/>
                <w:color w:val="000000"/>
                <w:kern w:val="0"/>
                <w:szCs w:val="21"/>
              </w:rPr>
            </w:pPr>
            <w:r>
              <w:rPr>
                <w:rFonts w:eastAsia="仿宋"/>
                <w:color w:val="000000"/>
                <w:kern w:val="0"/>
                <w:szCs w:val="21"/>
              </w:rPr>
              <w:t>序号</w:t>
            </w:r>
          </w:p>
        </w:tc>
        <w:tc>
          <w:tcPr>
            <w:tcW w:w="368" w:type="dxa"/>
            <w:tcBorders>
              <w:top w:val="single" w:color="auto" w:sz="12" w:space="0"/>
            </w:tcBorders>
            <w:vAlign w:val="center"/>
          </w:tcPr>
          <w:p>
            <w:pPr>
              <w:autoSpaceDE w:val="0"/>
              <w:autoSpaceDN w:val="0"/>
              <w:adjustRightInd w:val="0"/>
              <w:spacing w:line="218" w:lineRule="atLeast"/>
              <w:jc w:val="center"/>
              <w:rPr>
                <w:rFonts w:eastAsia="仿宋"/>
                <w:color w:val="000000"/>
                <w:kern w:val="0"/>
                <w:szCs w:val="21"/>
              </w:rPr>
            </w:pPr>
          </w:p>
        </w:tc>
        <w:tc>
          <w:tcPr>
            <w:tcW w:w="2552" w:type="dxa"/>
            <w:vMerge w:val="restart"/>
            <w:tcBorders>
              <w:top w:val="single" w:color="auto" w:sz="12" w:space="0"/>
            </w:tcBorders>
            <w:vAlign w:val="center"/>
          </w:tcPr>
          <w:p>
            <w:pPr>
              <w:autoSpaceDE w:val="0"/>
              <w:autoSpaceDN w:val="0"/>
              <w:adjustRightInd w:val="0"/>
              <w:spacing w:line="218" w:lineRule="atLeast"/>
              <w:jc w:val="center"/>
              <w:rPr>
                <w:rFonts w:eastAsia="仿宋"/>
                <w:color w:val="000000"/>
                <w:kern w:val="0"/>
                <w:szCs w:val="21"/>
              </w:rPr>
            </w:pPr>
            <w:r>
              <w:rPr>
                <w:rFonts w:eastAsia="仿宋"/>
                <w:color w:val="000000"/>
                <w:kern w:val="0"/>
                <w:szCs w:val="21"/>
              </w:rPr>
              <w:t>课程</w:t>
            </w:r>
          </w:p>
        </w:tc>
        <w:tc>
          <w:tcPr>
            <w:tcW w:w="2733" w:type="dxa"/>
            <w:gridSpan w:val="2"/>
            <w:tcBorders>
              <w:top w:val="single" w:color="auto" w:sz="12" w:space="0"/>
              <w:bottom w:val="single" w:color="auto" w:sz="4" w:space="0"/>
            </w:tcBorders>
            <w:vAlign w:val="center"/>
          </w:tcPr>
          <w:p>
            <w:pPr>
              <w:autoSpaceDE w:val="0"/>
              <w:autoSpaceDN w:val="0"/>
              <w:adjustRightInd w:val="0"/>
              <w:spacing w:line="218" w:lineRule="atLeast"/>
              <w:jc w:val="center"/>
              <w:rPr>
                <w:rFonts w:eastAsia="仿宋"/>
                <w:color w:val="000000"/>
                <w:kern w:val="0"/>
                <w:szCs w:val="21"/>
              </w:rPr>
            </w:pPr>
            <w:r>
              <w:rPr>
                <w:rFonts w:eastAsia="仿宋"/>
                <w:color w:val="000000"/>
                <w:kern w:val="0"/>
                <w:szCs w:val="21"/>
              </w:rPr>
              <w:t>实验个数</w:t>
            </w:r>
          </w:p>
        </w:tc>
        <w:tc>
          <w:tcPr>
            <w:tcW w:w="2898" w:type="dxa"/>
            <w:gridSpan w:val="2"/>
            <w:tcBorders>
              <w:top w:val="single" w:color="auto" w:sz="12" w:space="0"/>
              <w:bottom w:val="single" w:color="auto" w:sz="4" w:space="0"/>
            </w:tcBorders>
            <w:vAlign w:val="center"/>
          </w:tcPr>
          <w:p>
            <w:pPr>
              <w:autoSpaceDE w:val="0"/>
              <w:autoSpaceDN w:val="0"/>
              <w:adjustRightInd w:val="0"/>
              <w:spacing w:line="218" w:lineRule="atLeast"/>
              <w:jc w:val="center"/>
              <w:rPr>
                <w:rFonts w:eastAsia="仿宋"/>
                <w:color w:val="000000"/>
                <w:kern w:val="0"/>
                <w:szCs w:val="21"/>
              </w:rPr>
            </w:pPr>
            <w:r>
              <w:rPr>
                <w:rFonts w:eastAsia="仿宋"/>
                <w:color w:val="000000"/>
                <w:kern w:val="0"/>
                <w:szCs w:val="21"/>
              </w:rPr>
              <w:t>学时数</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5" w:hRule="atLeast"/>
        </w:trPr>
        <w:tc>
          <w:tcPr>
            <w:tcW w:w="449" w:type="dxa"/>
            <w:vMerge w:val="continue"/>
            <w:tcBorders>
              <w:top w:val="single" w:color="auto" w:sz="4" w:space="0"/>
              <w:bottom w:val="single" w:color="auto" w:sz="6" w:space="0"/>
            </w:tcBorders>
            <w:vAlign w:val="center"/>
          </w:tcPr>
          <w:p>
            <w:pPr>
              <w:jc w:val="center"/>
              <w:rPr>
                <w:rFonts w:eastAsia="仿宋"/>
                <w:color w:val="000000"/>
                <w:szCs w:val="21"/>
              </w:rPr>
            </w:pPr>
          </w:p>
        </w:tc>
        <w:tc>
          <w:tcPr>
            <w:tcW w:w="368" w:type="dxa"/>
            <w:tcBorders>
              <w:bottom w:val="single" w:color="auto" w:sz="6" w:space="0"/>
            </w:tcBorders>
            <w:vAlign w:val="center"/>
          </w:tcPr>
          <w:p>
            <w:pPr>
              <w:jc w:val="center"/>
              <w:rPr>
                <w:rFonts w:eastAsia="仿宋"/>
                <w:color w:val="000000"/>
                <w:szCs w:val="21"/>
              </w:rPr>
            </w:pPr>
          </w:p>
        </w:tc>
        <w:tc>
          <w:tcPr>
            <w:tcW w:w="2552" w:type="dxa"/>
            <w:vMerge w:val="continue"/>
            <w:tcBorders>
              <w:bottom w:val="single" w:color="auto" w:sz="6" w:space="0"/>
            </w:tcBorders>
            <w:vAlign w:val="center"/>
          </w:tcPr>
          <w:p>
            <w:pPr>
              <w:autoSpaceDE w:val="0"/>
              <w:autoSpaceDN w:val="0"/>
              <w:adjustRightInd w:val="0"/>
              <w:spacing w:line="105" w:lineRule="atLeast"/>
              <w:jc w:val="center"/>
              <w:rPr>
                <w:rFonts w:eastAsia="仿宋"/>
                <w:color w:val="000000"/>
                <w:kern w:val="0"/>
                <w:szCs w:val="21"/>
              </w:rPr>
            </w:pPr>
          </w:p>
        </w:tc>
        <w:tc>
          <w:tcPr>
            <w:tcW w:w="992" w:type="dxa"/>
            <w:tcBorders>
              <w:top w:val="single" w:color="auto" w:sz="4" w:space="0"/>
              <w:bottom w:val="single" w:color="auto" w:sz="6" w:space="0"/>
            </w:tcBorders>
            <w:vAlign w:val="center"/>
          </w:tcPr>
          <w:p>
            <w:pPr>
              <w:autoSpaceDE w:val="0"/>
              <w:autoSpaceDN w:val="0"/>
              <w:adjustRightInd w:val="0"/>
              <w:spacing w:line="105" w:lineRule="atLeast"/>
              <w:jc w:val="center"/>
              <w:rPr>
                <w:rFonts w:eastAsia="仿宋"/>
                <w:color w:val="000000"/>
                <w:kern w:val="0"/>
                <w:szCs w:val="21"/>
              </w:rPr>
            </w:pPr>
            <w:r>
              <w:rPr>
                <w:rFonts w:eastAsia="仿宋"/>
                <w:color w:val="000000"/>
                <w:kern w:val="0"/>
                <w:szCs w:val="21"/>
              </w:rPr>
              <w:t>总数</w:t>
            </w:r>
          </w:p>
        </w:tc>
        <w:tc>
          <w:tcPr>
            <w:tcW w:w="1741" w:type="dxa"/>
            <w:tcBorders>
              <w:top w:val="single" w:color="auto" w:sz="4" w:space="0"/>
              <w:bottom w:val="single" w:color="auto" w:sz="6" w:space="0"/>
            </w:tcBorders>
            <w:vAlign w:val="center"/>
          </w:tcPr>
          <w:p>
            <w:pPr>
              <w:spacing w:line="105" w:lineRule="atLeast"/>
              <w:jc w:val="center"/>
              <w:rPr>
                <w:rFonts w:eastAsia="仿宋"/>
                <w:color w:val="000000"/>
                <w:kern w:val="0"/>
                <w:szCs w:val="21"/>
              </w:rPr>
            </w:pPr>
            <w:r>
              <w:rPr>
                <w:rFonts w:eastAsia="仿宋"/>
                <w:color w:val="000000"/>
                <w:kern w:val="0"/>
                <w:szCs w:val="21"/>
              </w:rPr>
              <w:t>综合设计性实验</w:t>
            </w:r>
          </w:p>
        </w:tc>
        <w:tc>
          <w:tcPr>
            <w:tcW w:w="1040" w:type="dxa"/>
            <w:tcBorders>
              <w:top w:val="single" w:color="auto" w:sz="4" w:space="0"/>
              <w:bottom w:val="single" w:color="auto" w:sz="6" w:space="0"/>
            </w:tcBorders>
            <w:vAlign w:val="center"/>
          </w:tcPr>
          <w:p>
            <w:pPr>
              <w:autoSpaceDE w:val="0"/>
              <w:autoSpaceDN w:val="0"/>
              <w:adjustRightInd w:val="0"/>
              <w:spacing w:line="105" w:lineRule="atLeast"/>
              <w:jc w:val="center"/>
              <w:rPr>
                <w:rFonts w:eastAsia="仿宋"/>
                <w:color w:val="000000"/>
                <w:kern w:val="0"/>
                <w:szCs w:val="21"/>
              </w:rPr>
            </w:pPr>
            <w:r>
              <w:rPr>
                <w:rFonts w:eastAsia="仿宋"/>
                <w:color w:val="000000"/>
                <w:kern w:val="0"/>
                <w:szCs w:val="21"/>
              </w:rPr>
              <w:t>总数</w:t>
            </w:r>
          </w:p>
        </w:tc>
        <w:tc>
          <w:tcPr>
            <w:tcW w:w="1858" w:type="dxa"/>
            <w:tcBorders>
              <w:top w:val="single" w:color="auto" w:sz="4" w:space="0"/>
              <w:bottom w:val="single" w:color="auto" w:sz="6" w:space="0"/>
            </w:tcBorders>
            <w:vAlign w:val="center"/>
          </w:tcPr>
          <w:p>
            <w:pPr>
              <w:autoSpaceDE w:val="0"/>
              <w:autoSpaceDN w:val="0"/>
              <w:adjustRightInd w:val="0"/>
              <w:spacing w:line="105" w:lineRule="atLeast"/>
              <w:jc w:val="center"/>
              <w:rPr>
                <w:rFonts w:eastAsia="仿宋"/>
                <w:color w:val="000000"/>
                <w:kern w:val="0"/>
                <w:szCs w:val="21"/>
              </w:rPr>
            </w:pPr>
            <w:r>
              <w:rPr>
                <w:rFonts w:eastAsia="仿宋"/>
                <w:color w:val="000000"/>
                <w:kern w:val="0"/>
                <w:szCs w:val="21"/>
              </w:rPr>
              <w:t>综合设计性实验</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1" w:hRule="atLeast"/>
        </w:trPr>
        <w:tc>
          <w:tcPr>
            <w:tcW w:w="449" w:type="dxa"/>
            <w:tcBorders>
              <w:top w:val="single" w:color="auto" w:sz="6" w:space="0"/>
              <w:bottom w:val="nil"/>
            </w:tcBorders>
            <w:vAlign w:val="center"/>
          </w:tcPr>
          <w:p>
            <w:pPr>
              <w:tabs>
                <w:tab w:val="left" w:pos="1764"/>
              </w:tabs>
              <w:adjustRightInd w:val="0"/>
              <w:snapToGrid w:val="0"/>
              <w:jc w:val="center"/>
              <w:rPr>
                <w:rFonts w:ascii="仿宋" w:hAnsi="仿宋" w:eastAsia="仿宋"/>
                <w:color w:val="000000"/>
                <w:szCs w:val="21"/>
              </w:rPr>
            </w:pPr>
            <w:r>
              <w:rPr>
                <w:rFonts w:ascii="仿宋" w:hAnsi="仿宋" w:eastAsia="仿宋"/>
                <w:color w:val="000000"/>
                <w:szCs w:val="21"/>
              </w:rPr>
              <w:t>1</w:t>
            </w:r>
          </w:p>
        </w:tc>
        <w:tc>
          <w:tcPr>
            <w:tcW w:w="368" w:type="dxa"/>
            <w:vMerge w:val="restart"/>
            <w:tcBorders>
              <w:top w:val="single" w:color="auto" w:sz="6" w:space="0"/>
              <w:bottom w:val="nil"/>
            </w:tcBorders>
            <w:vAlign w:val="center"/>
          </w:tcPr>
          <w:p>
            <w:pPr>
              <w:tabs>
                <w:tab w:val="left" w:pos="1764"/>
              </w:tabs>
              <w:ind w:left="-72"/>
              <w:jc w:val="center"/>
              <w:rPr>
                <w:rFonts w:ascii="仿宋" w:hAnsi="仿宋" w:eastAsia="仿宋"/>
                <w:color w:val="000000"/>
                <w:szCs w:val="21"/>
              </w:rPr>
            </w:pPr>
            <w:r>
              <w:rPr>
                <w:rFonts w:ascii="仿宋" w:hAnsi="仿宋" w:eastAsia="仿宋"/>
                <w:color w:val="000000"/>
                <w:szCs w:val="21"/>
              </w:rPr>
              <w:t>专业基础课程</w:t>
            </w:r>
          </w:p>
        </w:tc>
        <w:tc>
          <w:tcPr>
            <w:tcW w:w="2552" w:type="dxa"/>
            <w:tcBorders>
              <w:top w:val="single" w:color="auto" w:sz="6" w:space="0"/>
              <w:bottom w:val="nil"/>
            </w:tcBorders>
            <w:vAlign w:val="center"/>
          </w:tcPr>
          <w:p>
            <w:pPr>
              <w:tabs>
                <w:tab w:val="left" w:pos="1764"/>
              </w:tabs>
              <w:ind w:left="-72"/>
              <w:jc w:val="left"/>
              <w:rPr>
                <w:rFonts w:ascii="仿宋" w:hAnsi="仿宋" w:eastAsia="仿宋"/>
                <w:color w:val="000000"/>
                <w:szCs w:val="21"/>
              </w:rPr>
            </w:pPr>
            <w:r>
              <w:rPr>
                <w:rFonts w:ascii="仿宋" w:hAnsi="仿宋" w:eastAsia="仿宋"/>
                <w:color w:val="000000"/>
                <w:kern w:val="0"/>
                <w:szCs w:val="21"/>
              </w:rPr>
              <w:t>无机化学</w:t>
            </w:r>
          </w:p>
        </w:tc>
        <w:tc>
          <w:tcPr>
            <w:tcW w:w="992" w:type="dxa"/>
            <w:tcBorders>
              <w:top w:val="single" w:color="auto" w:sz="6" w:space="0"/>
              <w:bottom w:val="nil"/>
            </w:tcBorders>
            <w:vAlign w:val="center"/>
          </w:tcPr>
          <w:p>
            <w:pPr>
              <w:tabs>
                <w:tab w:val="left" w:pos="1764"/>
              </w:tabs>
              <w:ind w:left="-74"/>
              <w:jc w:val="center"/>
              <w:rPr>
                <w:rFonts w:ascii="仿宋" w:hAnsi="仿宋" w:eastAsia="仿宋"/>
                <w:color w:val="000000"/>
                <w:kern w:val="0"/>
                <w:szCs w:val="21"/>
              </w:rPr>
            </w:pPr>
            <w:r>
              <w:rPr>
                <w:rFonts w:hint="eastAsia" w:ascii="仿宋" w:hAnsi="仿宋" w:eastAsia="仿宋"/>
                <w:color w:val="000000"/>
                <w:szCs w:val="21"/>
              </w:rPr>
              <w:t>8</w:t>
            </w:r>
          </w:p>
        </w:tc>
        <w:tc>
          <w:tcPr>
            <w:tcW w:w="1741" w:type="dxa"/>
            <w:tcBorders>
              <w:top w:val="single" w:color="auto" w:sz="6" w:space="0"/>
              <w:bottom w:val="nil"/>
            </w:tcBorders>
            <w:vAlign w:val="center"/>
          </w:tcPr>
          <w:p>
            <w:pPr>
              <w:autoSpaceDE w:val="0"/>
              <w:autoSpaceDN w:val="0"/>
              <w:adjustRightInd w:val="0"/>
              <w:spacing w:line="105" w:lineRule="atLeast"/>
              <w:jc w:val="center"/>
              <w:rPr>
                <w:rFonts w:ascii="仿宋" w:hAnsi="仿宋" w:eastAsia="仿宋"/>
                <w:color w:val="000000"/>
                <w:szCs w:val="21"/>
              </w:rPr>
            </w:pPr>
            <w:r>
              <w:rPr>
                <w:rFonts w:hint="eastAsia" w:ascii="仿宋" w:hAnsi="仿宋" w:eastAsia="仿宋"/>
                <w:color w:val="000000"/>
                <w:szCs w:val="21"/>
              </w:rPr>
              <w:t>6</w:t>
            </w:r>
          </w:p>
        </w:tc>
        <w:tc>
          <w:tcPr>
            <w:tcW w:w="1040" w:type="dxa"/>
            <w:tcBorders>
              <w:top w:val="single" w:color="auto" w:sz="6" w:space="0"/>
              <w:bottom w:val="nil"/>
            </w:tcBorders>
            <w:vAlign w:val="center"/>
          </w:tcPr>
          <w:p>
            <w:pPr>
              <w:tabs>
                <w:tab w:val="left" w:pos="1764"/>
              </w:tabs>
              <w:ind w:left="-74"/>
              <w:jc w:val="center"/>
              <w:rPr>
                <w:rFonts w:ascii="仿宋" w:hAnsi="仿宋" w:eastAsia="仿宋"/>
                <w:color w:val="000000"/>
                <w:kern w:val="0"/>
                <w:szCs w:val="21"/>
              </w:rPr>
            </w:pPr>
            <w:r>
              <w:rPr>
                <w:rFonts w:hint="eastAsia" w:ascii="仿宋" w:hAnsi="仿宋" w:eastAsia="仿宋"/>
                <w:color w:val="000000"/>
                <w:kern w:val="0"/>
                <w:szCs w:val="21"/>
              </w:rPr>
              <w:t>32</w:t>
            </w:r>
          </w:p>
        </w:tc>
        <w:tc>
          <w:tcPr>
            <w:tcW w:w="1858" w:type="dxa"/>
            <w:tcBorders>
              <w:top w:val="single" w:color="auto" w:sz="6" w:space="0"/>
              <w:bottom w:val="nil"/>
            </w:tcBorders>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24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5" w:hRule="atLeast"/>
        </w:trPr>
        <w:tc>
          <w:tcPr>
            <w:tcW w:w="449" w:type="dxa"/>
            <w:tcBorders>
              <w:top w:val="nil"/>
              <w:bottom w:val="nil"/>
            </w:tcBorders>
            <w:vAlign w:val="center"/>
          </w:tcPr>
          <w:p>
            <w:pPr>
              <w:tabs>
                <w:tab w:val="left" w:pos="1764"/>
              </w:tabs>
              <w:adjustRightInd w:val="0"/>
              <w:snapToGrid w:val="0"/>
              <w:jc w:val="center"/>
              <w:rPr>
                <w:rFonts w:ascii="仿宋" w:hAnsi="仿宋" w:eastAsia="仿宋"/>
                <w:color w:val="000000"/>
                <w:szCs w:val="21"/>
              </w:rPr>
            </w:pPr>
            <w:r>
              <w:rPr>
                <w:rFonts w:ascii="仿宋" w:hAnsi="仿宋" w:eastAsia="仿宋"/>
                <w:color w:val="000000"/>
                <w:szCs w:val="21"/>
              </w:rPr>
              <w:t>2</w:t>
            </w:r>
          </w:p>
        </w:tc>
        <w:tc>
          <w:tcPr>
            <w:tcW w:w="368" w:type="dxa"/>
            <w:vMerge w:val="continue"/>
            <w:tcBorders>
              <w:top w:val="nil"/>
              <w:bottom w:val="nil"/>
            </w:tcBorders>
            <w:vAlign w:val="center"/>
          </w:tcPr>
          <w:p>
            <w:pPr>
              <w:tabs>
                <w:tab w:val="left" w:pos="1764"/>
              </w:tabs>
              <w:ind w:left="-72"/>
              <w:jc w:val="center"/>
              <w:rPr>
                <w:rFonts w:ascii="仿宋" w:hAnsi="仿宋" w:eastAsia="仿宋"/>
                <w:color w:val="000000"/>
                <w:szCs w:val="21"/>
              </w:rPr>
            </w:pPr>
          </w:p>
        </w:tc>
        <w:tc>
          <w:tcPr>
            <w:tcW w:w="2552" w:type="dxa"/>
            <w:tcBorders>
              <w:top w:val="nil"/>
              <w:bottom w:val="nil"/>
            </w:tcBorders>
            <w:vAlign w:val="center"/>
          </w:tcPr>
          <w:p>
            <w:pPr>
              <w:tabs>
                <w:tab w:val="left" w:pos="1764"/>
              </w:tabs>
              <w:ind w:left="-72"/>
              <w:jc w:val="left"/>
              <w:rPr>
                <w:rFonts w:ascii="仿宋" w:hAnsi="仿宋" w:eastAsia="仿宋"/>
                <w:color w:val="000000"/>
                <w:szCs w:val="21"/>
              </w:rPr>
            </w:pPr>
            <w:r>
              <w:rPr>
                <w:rFonts w:ascii="仿宋" w:hAnsi="仿宋" w:eastAsia="仿宋"/>
                <w:color w:val="000000"/>
                <w:kern w:val="0"/>
                <w:szCs w:val="21"/>
              </w:rPr>
              <w:t>大学物理</w:t>
            </w:r>
          </w:p>
        </w:tc>
        <w:tc>
          <w:tcPr>
            <w:tcW w:w="992" w:type="dxa"/>
            <w:tcBorders>
              <w:top w:val="nil"/>
              <w:bottom w:val="nil"/>
            </w:tcBorders>
            <w:vAlign w:val="center"/>
          </w:tcPr>
          <w:p>
            <w:pPr>
              <w:tabs>
                <w:tab w:val="left" w:pos="1764"/>
              </w:tabs>
              <w:ind w:left="-74"/>
              <w:jc w:val="center"/>
              <w:rPr>
                <w:rFonts w:ascii="仿宋" w:hAnsi="仿宋" w:eastAsia="仿宋"/>
                <w:color w:val="000000"/>
                <w:kern w:val="0"/>
                <w:szCs w:val="21"/>
              </w:rPr>
            </w:pPr>
            <w:r>
              <w:rPr>
                <w:rFonts w:hint="eastAsia" w:ascii="仿宋" w:hAnsi="仿宋" w:eastAsia="仿宋"/>
                <w:color w:val="000000"/>
                <w:szCs w:val="21"/>
              </w:rPr>
              <w:t>10</w:t>
            </w:r>
          </w:p>
        </w:tc>
        <w:tc>
          <w:tcPr>
            <w:tcW w:w="1741" w:type="dxa"/>
            <w:tcBorders>
              <w:top w:val="nil"/>
              <w:bottom w:val="nil"/>
            </w:tcBorders>
            <w:vAlign w:val="center"/>
          </w:tcPr>
          <w:p>
            <w:pPr>
              <w:autoSpaceDE w:val="0"/>
              <w:autoSpaceDN w:val="0"/>
              <w:adjustRightInd w:val="0"/>
              <w:spacing w:line="105" w:lineRule="atLeast"/>
              <w:jc w:val="center"/>
              <w:rPr>
                <w:rFonts w:ascii="仿宋" w:hAnsi="仿宋" w:eastAsia="仿宋"/>
                <w:color w:val="000000"/>
                <w:szCs w:val="21"/>
              </w:rPr>
            </w:pPr>
            <w:r>
              <w:rPr>
                <w:rFonts w:hint="eastAsia" w:ascii="仿宋" w:hAnsi="仿宋" w:eastAsia="仿宋"/>
                <w:color w:val="000000"/>
                <w:szCs w:val="21"/>
              </w:rPr>
              <w:t>4</w:t>
            </w:r>
          </w:p>
        </w:tc>
        <w:tc>
          <w:tcPr>
            <w:tcW w:w="1040" w:type="dxa"/>
            <w:tcBorders>
              <w:top w:val="nil"/>
              <w:bottom w:val="nil"/>
            </w:tcBorders>
            <w:vAlign w:val="center"/>
          </w:tcPr>
          <w:p>
            <w:pPr>
              <w:tabs>
                <w:tab w:val="left" w:pos="1764"/>
              </w:tabs>
              <w:ind w:left="-74"/>
              <w:jc w:val="center"/>
              <w:rPr>
                <w:rFonts w:ascii="仿宋" w:hAnsi="仿宋" w:eastAsia="仿宋"/>
                <w:color w:val="000000"/>
                <w:kern w:val="0"/>
                <w:szCs w:val="21"/>
              </w:rPr>
            </w:pPr>
            <w:r>
              <w:rPr>
                <w:rFonts w:hint="eastAsia" w:ascii="仿宋" w:hAnsi="仿宋" w:eastAsia="仿宋"/>
                <w:color w:val="000000"/>
                <w:kern w:val="0"/>
                <w:szCs w:val="21"/>
              </w:rPr>
              <w:t>24</w:t>
            </w:r>
          </w:p>
        </w:tc>
        <w:tc>
          <w:tcPr>
            <w:tcW w:w="1858" w:type="dxa"/>
            <w:tcBorders>
              <w:top w:val="nil"/>
              <w:bottom w:val="nil"/>
            </w:tcBorders>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12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5" w:hRule="atLeast"/>
        </w:trPr>
        <w:tc>
          <w:tcPr>
            <w:tcW w:w="449" w:type="dxa"/>
            <w:tcBorders>
              <w:top w:val="nil"/>
              <w:bottom w:val="nil"/>
            </w:tcBorders>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3</w:t>
            </w:r>
          </w:p>
        </w:tc>
        <w:tc>
          <w:tcPr>
            <w:tcW w:w="368" w:type="dxa"/>
            <w:vMerge w:val="continue"/>
            <w:tcBorders>
              <w:top w:val="nil"/>
              <w:bottom w:val="nil"/>
            </w:tcBorders>
            <w:vAlign w:val="center"/>
          </w:tcPr>
          <w:p>
            <w:pPr>
              <w:widowControl/>
              <w:snapToGrid w:val="0"/>
              <w:jc w:val="center"/>
              <w:rPr>
                <w:rFonts w:ascii="仿宋" w:hAnsi="仿宋" w:eastAsia="仿宋"/>
                <w:color w:val="000000"/>
                <w:szCs w:val="21"/>
              </w:rPr>
            </w:pPr>
          </w:p>
        </w:tc>
        <w:tc>
          <w:tcPr>
            <w:tcW w:w="2552" w:type="dxa"/>
            <w:tcBorders>
              <w:top w:val="nil"/>
              <w:bottom w:val="nil"/>
            </w:tcBorders>
            <w:vAlign w:val="center"/>
          </w:tcPr>
          <w:p>
            <w:pPr>
              <w:widowControl/>
              <w:snapToGrid w:val="0"/>
              <w:jc w:val="left"/>
              <w:rPr>
                <w:rFonts w:ascii="仿宋" w:hAnsi="仿宋" w:eastAsia="仿宋"/>
                <w:color w:val="000000"/>
                <w:szCs w:val="21"/>
              </w:rPr>
            </w:pPr>
            <w:r>
              <w:rPr>
                <w:rFonts w:ascii="仿宋" w:hAnsi="仿宋" w:eastAsia="仿宋"/>
                <w:color w:val="000000"/>
                <w:kern w:val="0"/>
                <w:szCs w:val="21"/>
              </w:rPr>
              <w:t>有机化学</w:t>
            </w:r>
          </w:p>
        </w:tc>
        <w:tc>
          <w:tcPr>
            <w:tcW w:w="992" w:type="dxa"/>
            <w:tcBorders>
              <w:top w:val="nil"/>
              <w:bottom w:val="nil"/>
            </w:tcBorders>
            <w:vAlign w:val="center"/>
          </w:tcPr>
          <w:p>
            <w:pPr>
              <w:tabs>
                <w:tab w:val="left" w:pos="1764"/>
              </w:tabs>
              <w:ind w:left="-74"/>
              <w:jc w:val="center"/>
              <w:rPr>
                <w:rFonts w:ascii="仿宋" w:hAnsi="仿宋" w:eastAsia="仿宋"/>
                <w:color w:val="000000"/>
                <w:kern w:val="0"/>
                <w:szCs w:val="21"/>
              </w:rPr>
            </w:pPr>
            <w:r>
              <w:rPr>
                <w:rFonts w:hint="eastAsia" w:ascii="仿宋" w:hAnsi="仿宋" w:eastAsia="仿宋"/>
                <w:color w:val="000000"/>
                <w:szCs w:val="21"/>
              </w:rPr>
              <w:t>13</w:t>
            </w:r>
          </w:p>
        </w:tc>
        <w:tc>
          <w:tcPr>
            <w:tcW w:w="1741" w:type="dxa"/>
            <w:tcBorders>
              <w:top w:val="nil"/>
              <w:bottom w:val="nil"/>
            </w:tcBorders>
            <w:vAlign w:val="center"/>
          </w:tcPr>
          <w:p>
            <w:pPr>
              <w:autoSpaceDE w:val="0"/>
              <w:autoSpaceDN w:val="0"/>
              <w:adjustRightInd w:val="0"/>
              <w:spacing w:line="105" w:lineRule="atLeast"/>
              <w:jc w:val="center"/>
              <w:rPr>
                <w:rFonts w:ascii="仿宋" w:hAnsi="仿宋" w:eastAsia="仿宋"/>
                <w:color w:val="000000"/>
                <w:szCs w:val="21"/>
              </w:rPr>
            </w:pPr>
            <w:r>
              <w:rPr>
                <w:rFonts w:hint="eastAsia" w:ascii="仿宋" w:hAnsi="仿宋" w:eastAsia="仿宋"/>
                <w:color w:val="000000"/>
                <w:szCs w:val="21"/>
              </w:rPr>
              <w:t>6</w:t>
            </w:r>
          </w:p>
        </w:tc>
        <w:tc>
          <w:tcPr>
            <w:tcW w:w="1040" w:type="dxa"/>
            <w:tcBorders>
              <w:top w:val="nil"/>
              <w:bottom w:val="nil"/>
            </w:tcBorders>
            <w:vAlign w:val="center"/>
          </w:tcPr>
          <w:p>
            <w:pPr>
              <w:widowControl/>
              <w:snapToGrid w:val="0"/>
              <w:jc w:val="center"/>
              <w:rPr>
                <w:rFonts w:ascii="仿宋" w:hAnsi="仿宋" w:eastAsia="仿宋"/>
                <w:color w:val="000000"/>
                <w:kern w:val="0"/>
                <w:szCs w:val="21"/>
              </w:rPr>
            </w:pPr>
            <w:r>
              <w:rPr>
                <w:rFonts w:hint="eastAsia" w:ascii="仿宋" w:hAnsi="仿宋" w:eastAsia="仿宋"/>
                <w:color w:val="000000"/>
                <w:kern w:val="0"/>
                <w:szCs w:val="21"/>
              </w:rPr>
              <w:t>46</w:t>
            </w:r>
          </w:p>
        </w:tc>
        <w:tc>
          <w:tcPr>
            <w:tcW w:w="1858" w:type="dxa"/>
            <w:tcBorders>
              <w:top w:val="nil"/>
              <w:bottom w:val="nil"/>
            </w:tcBorders>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32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5" w:hRule="atLeast"/>
        </w:trPr>
        <w:tc>
          <w:tcPr>
            <w:tcW w:w="449" w:type="dxa"/>
            <w:tcBorders>
              <w:top w:val="nil"/>
              <w:bottom w:val="nil"/>
            </w:tcBorders>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4</w:t>
            </w:r>
          </w:p>
        </w:tc>
        <w:tc>
          <w:tcPr>
            <w:tcW w:w="368" w:type="dxa"/>
            <w:vMerge w:val="continue"/>
            <w:tcBorders>
              <w:top w:val="nil"/>
              <w:bottom w:val="nil"/>
            </w:tcBorders>
            <w:vAlign w:val="center"/>
          </w:tcPr>
          <w:p>
            <w:pPr>
              <w:widowControl/>
              <w:snapToGrid w:val="0"/>
              <w:jc w:val="center"/>
              <w:rPr>
                <w:rFonts w:ascii="仿宋" w:hAnsi="仿宋" w:eastAsia="仿宋"/>
                <w:color w:val="000000"/>
                <w:szCs w:val="21"/>
              </w:rPr>
            </w:pPr>
          </w:p>
        </w:tc>
        <w:tc>
          <w:tcPr>
            <w:tcW w:w="2552" w:type="dxa"/>
            <w:tcBorders>
              <w:top w:val="nil"/>
              <w:bottom w:val="nil"/>
            </w:tcBorders>
            <w:vAlign w:val="center"/>
          </w:tcPr>
          <w:p>
            <w:pPr>
              <w:widowControl/>
              <w:snapToGrid w:val="0"/>
              <w:jc w:val="left"/>
              <w:rPr>
                <w:rFonts w:ascii="仿宋" w:hAnsi="仿宋" w:eastAsia="仿宋"/>
                <w:color w:val="000000"/>
                <w:szCs w:val="21"/>
              </w:rPr>
            </w:pPr>
            <w:r>
              <w:rPr>
                <w:rFonts w:hint="eastAsia" w:ascii="仿宋" w:hAnsi="仿宋" w:eastAsia="仿宋"/>
                <w:color w:val="000000"/>
                <w:kern w:val="0"/>
                <w:szCs w:val="21"/>
              </w:rPr>
              <w:t>解剖生理学</w:t>
            </w:r>
          </w:p>
        </w:tc>
        <w:tc>
          <w:tcPr>
            <w:tcW w:w="992" w:type="dxa"/>
            <w:tcBorders>
              <w:top w:val="nil"/>
              <w:bottom w:val="nil"/>
            </w:tcBorders>
            <w:vAlign w:val="center"/>
          </w:tcPr>
          <w:p>
            <w:pPr>
              <w:tabs>
                <w:tab w:val="left" w:pos="1764"/>
              </w:tabs>
              <w:ind w:left="-74"/>
              <w:jc w:val="center"/>
              <w:rPr>
                <w:rFonts w:ascii="仿宋" w:hAnsi="仿宋" w:eastAsia="仿宋"/>
                <w:color w:val="000000"/>
                <w:kern w:val="0"/>
                <w:szCs w:val="21"/>
              </w:rPr>
            </w:pPr>
            <w:r>
              <w:rPr>
                <w:rFonts w:hint="eastAsia" w:ascii="仿宋" w:hAnsi="仿宋" w:eastAsia="仿宋"/>
                <w:color w:val="000000"/>
                <w:szCs w:val="21"/>
              </w:rPr>
              <w:t>6</w:t>
            </w:r>
          </w:p>
        </w:tc>
        <w:tc>
          <w:tcPr>
            <w:tcW w:w="1741" w:type="dxa"/>
            <w:tcBorders>
              <w:top w:val="nil"/>
              <w:bottom w:val="nil"/>
            </w:tcBorders>
            <w:vAlign w:val="center"/>
          </w:tcPr>
          <w:p>
            <w:pPr>
              <w:autoSpaceDE w:val="0"/>
              <w:autoSpaceDN w:val="0"/>
              <w:adjustRightInd w:val="0"/>
              <w:spacing w:line="105" w:lineRule="atLeast"/>
              <w:jc w:val="center"/>
              <w:rPr>
                <w:rFonts w:ascii="仿宋" w:hAnsi="仿宋" w:eastAsia="仿宋"/>
                <w:color w:val="000000"/>
                <w:szCs w:val="21"/>
              </w:rPr>
            </w:pPr>
            <w:r>
              <w:rPr>
                <w:rFonts w:hint="eastAsia" w:ascii="仿宋" w:hAnsi="仿宋" w:eastAsia="仿宋"/>
                <w:color w:val="000000"/>
                <w:szCs w:val="21"/>
              </w:rPr>
              <w:t>2</w:t>
            </w:r>
          </w:p>
        </w:tc>
        <w:tc>
          <w:tcPr>
            <w:tcW w:w="1040" w:type="dxa"/>
            <w:tcBorders>
              <w:top w:val="nil"/>
              <w:bottom w:val="nil"/>
            </w:tcBorders>
            <w:vAlign w:val="center"/>
          </w:tcPr>
          <w:p>
            <w:pPr>
              <w:widowControl/>
              <w:snapToGrid w:val="0"/>
              <w:jc w:val="center"/>
              <w:rPr>
                <w:rFonts w:ascii="仿宋" w:hAnsi="仿宋" w:eastAsia="仿宋"/>
                <w:color w:val="000000"/>
                <w:kern w:val="0"/>
                <w:szCs w:val="21"/>
              </w:rPr>
            </w:pPr>
            <w:r>
              <w:rPr>
                <w:rFonts w:hint="eastAsia" w:ascii="仿宋" w:hAnsi="仿宋" w:eastAsia="仿宋"/>
                <w:color w:val="000000"/>
                <w:kern w:val="0"/>
                <w:szCs w:val="21"/>
              </w:rPr>
              <w:t>24</w:t>
            </w:r>
          </w:p>
        </w:tc>
        <w:tc>
          <w:tcPr>
            <w:tcW w:w="1858" w:type="dxa"/>
            <w:tcBorders>
              <w:top w:val="nil"/>
              <w:bottom w:val="nil"/>
            </w:tcBorders>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8" w:hRule="atLeast"/>
        </w:trPr>
        <w:tc>
          <w:tcPr>
            <w:tcW w:w="449" w:type="dxa"/>
            <w:tcBorders>
              <w:top w:val="nil"/>
              <w:bottom w:val="nil"/>
            </w:tcBorders>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5</w:t>
            </w:r>
          </w:p>
        </w:tc>
        <w:tc>
          <w:tcPr>
            <w:tcW w:w="368" w:type="dxa"/>
            <w:vMerge w:val="continue"/>
            <w:tcBorders>
              <w:top w:val="nil"/>
              <w:bottom w:val="nil"/>
            </w:tcBorders>
            <w:vAlign w:val="center"/>
          </w:tcPr>
          <w:p>
            <w:pPr>
              <w:widowControl/>
              <w:snapToGrid w:val="0"/>
              <w:jc w:val="center"/>
              <w:rPr>
                <w:rFonts w:ascii="仿宋" w:hAnsi="仿宋" w:eastAsia="仿宋"/>
                <w:color w:val="000000"/>
                <w:szCs w:val="21"/>
              </w:rPr>
            </w:pPr>
          </w:p>
        </w:tc>
        <w:tc>
          <w:tcPr>
            <w:tcW w:w="2552" w:type="dxa"/>
            <w:tcBorders>
              <w:top w:val="nil"/>
              <w:bottom w:val="nil"/>
            </w:tcBorders>
          </w:tcPr>
          <w:p>
            <w:pPr>
              <w:widowControl/>
              <w:snapToGrid w:val="0"/>
              <w:jc w:val="left"/>
              <w:rPr>
                <w:rFonts w:ascii="仿宋" w:hAnsi="仿宋" w:eastAsia="仿宋"/>
                <w:color w:val="000000"/>
                <w:kern w:val="0"/>
                <w:szCs w:val="21"/>
              </w:rPr>
            </w:pPr>
            <w:r>
              <w:rPr>
                <w:rFonts w:hint="eastAsia" w:ascii="仿宋" w:hAnsi="仿宋" w:eastAsia="仿宋"/>
                <w:color w:val="000000"/>
                <w:kern w:val="0"/>
                <w:szCs w:val="21"/>
              </w:rPr>
              <w:t>分析化学</w:t>
            </w:r>
          </w:p>
        </w:tc>
        <w:tc>
          <w:tcPr>
            <w:tcW w:w="992" w:type="dxa"/>
            <w:tcBorders>
              <w:top w:val="nil"/>
              <w:bottom w:val="nil"/>
            </w:tcBorders>
            <w:vAlign w:val="center"/>
          </w:tcPr>
          <w:p>
            <w:pPr>
              <w:tabs>
                <w:tab w:val="left" w:pos="1764"/>
              </w:tabs>
              <w:ind w:left="-74"/>
              <w:jc w:val="center"/>
              <w:rPr>
                <w:rFonts w:ascii="仿宋" w:hAnsi="仿宋" w:eastAsia="仿宋"/>
                <w:color w:val="000000"/>
                <w:kern w:val="0"/>
                <w:szCs w:val="21"/>
              </w:rPr>
            </w:pPr>
            <w:r>
              <w:rPr>
                <w:rFonts w:hint="eastAsia" w:ascii="仿宋" w:hAnsi="仿宋" w:eastAsia="仿宋"/>
                <w:color w:val="000000"/>
                <w:szCs w:val="21"/>
              </w:rPr>
              <w:t>11</w:t>
            </w:r>
          </w:p>
        </w:tc>
        <w:tc>
          <w:tcPr>
            <w:tcW w:w="1741" w:type="dxa"/>
            <w:tcBorders>
              <w:top w:val="nil"/>
              <w:bottom w:val="nil"/>
            </w:tcBorders>
            <w:vAlign w:val="center"/>
          </w:tcPr>
          <w:p>
            <w:pPr>
              <w:autoSpaceDE w:val="0"/>
              <w:autoSpaceDN w:val="0"/>
              <w:adjustRightInd w:val="0"/>
              <w:spacing w:line="105" w:lineRule="atLeast"/>
              <w:jc w:val="center"/>
              <w:rPr>
                <w:rFonts w:ascii="仿宋" w:hAnsi="仿宋" w:eastAsia="仿宋"/>
                <w:color w:val="000000"/>
                <w:szCs w:val="21"/>
              </w:rPr>
            </w:pPr>
            <w:r>
              <w:rPr>
                <w:rFonts w:hint="eastAsia" w:ascii="仿宋" w:hAnsi="仿宋" w:eastAsia="仿宋"/>
                <w:color w:val="000000"/>
                <w:kern w:val="0"/>
                <w:szCs w:val="21"/>
              </w:rPr>
              <w:t>10</w:t>
            </w:r>
          </w:p>
        </w:tc>
        <w:tc>
          <w:tcPr>
            <w:tcW w:w="1040" w:type="dxa"/>
            <w:tcBorders>
              <w:top w:val="nil"/>
              <w:bottom w:val="nil"/>
            </w:tcBorders>
            <w:vAlign w:val="center"/>
          </w:tcPr>
          <w:p>
            <w:pPr>
              <w:widowControl/>
              <w:snapToGrid w:val="0"/>
              <w:jc w:val="center"/>
              <w:rPr>
                <w:rFonts w:ascii="仿宋" w:hAnsi="仿宋" w:eastAsia="仿宋"/>
                <w:color w:val="000000"/>
                <w:kern w:val="0"/>
                <w:szCs w:val="21"/>
              </w:rPr>
            </w:pPr>
            <w:r>
              <w:rPr>
                <w:rFonts w:hint="eastAsia" w:ascii="仿宋" w:hAnsi="仿宋" w:eastAsia="仿宋"/>
                <w:color w:val="000000"/>
                <w:kern w:val="0"/>
                <w:szCs w:val="21"/>
              </w:rPr>
              <w:t>40</w:t>
            </w:r>
          </w:p>
        </w:tc>
        <w:tc>
          <w:tcPr>
            <w:tcW w:w="1858" w:type="dxa"/>
            <w:tcBorders>
              <w:top w:val="nil"/>
              <w:bottom w:val="nil"/>
            </w:tcBorders>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36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8" w:hRule="atLeast"/>
        </w:trPr>
        <w:tc>
          <w:tcPr>
            <w:tcW w:w="449" w:type="dxa"/>
            <w:tcBorders>
              <w:top w:val="nil"/>
              <w:bottom w:val="nil"/>
            </w:tcBorders>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6</w:t>
            </w:r>
          </w:p>
        </w:tc>
        <w:tc>
          <w:tcPr>
            <w:tcW w:w="368" w:type="dxa"/>
            <w:vMerge w:val="continue"/>
            <w:tcBorders>
              <w:top w:val="nil"/>
              <w:bottom w:val="nil"/>
            </w:tcBorders>
            <w:vAlign w:val="center"/>
          </w:tcPr>
          <w:p>
            <w:pPr>
              <w:widowControl/>
              <w:snapToGrid w:val="0"/>
              <w:jc w:val="center"/>
              <w:rPr>
                <w:rFonts w:ascii="仿宋" w:hAnsi="仿宋" w:eastAsia="仿宋"/>
                <w:color w:val="000000"/>
                <w:szCs w:val="21"/>
              </w:rPr>
            </w:pPr>
          </w:p>
        </w:tc>
        <w:tc>
          <w:tcPr>
            <w:tcW w:w="2552" w:type="dxa"/>
            <w:tcBorders>
              <w:top w:val="nil"/>
              <w:bottom w:val="nil"/>
            </w:tcBorders>
          </w:tcPr>
          <w:p>
            <w:pPr>
              <w:widowControl/>
              <w:snapToGrid w:val="0"/>
              <w:jc w:val="left"/>
              <w:rPr>
                <w:rFonts w:ascii="仿宋" w:hAnsi="仿宋" w:eastAsia="仿宋"/>
                <w:color w:val="000000"/>
                <w:kern w:val="0"/>
                <w:szCs w:val="21"/>
              </w:rPr>
            </w:pPr>
            <w:r>
              <w:rPr>
                <w:rFonts w:hint="eastAsia" w:ascii="仿宋" w:hAnsi="仿宋" w:eastAsia="仿宋"/>
                <w:color w:val="000000"/>
                <w:kern w:val="0"/>
                <w:szCs w:val="21"/>
              </w:rPr>
              <w:t>生物化学</w:t>
            </w:r>
          </w:p>
        </w:tc>
        <w:tc>
          <w:tcPr>
            <w:tcW w:w="992" w:type="dxa"/>
            <w:tcBorders>
              <w:top w:val="nil"/>
              <w:bottom w:val="nil"/>
            </w:tcBorders>
            <w:vAlign w:val="center"/>
          </w:tcPr>
          <w:p>
            <w:pPr>
              <w:tabs>
                <w:tab w:val="left" w:pos="1764"/>
              </w:tabs>
              <w:ind w:left="-74"/>
              <w:jc w:val="center"/>
              <w:rPr>
                <w:rFonts w:ascii="仿宋" w:hAnsi="仿宋" w:eastAsia="仿宋"/>
                <w:color w:val="000000"/>
                <w:szCs w:val="21"/>
              </w:rPr>
            </w:pPr>
            <w:r>
              <w:rPr>
                <w:rFonts w:hint="eastAsia" w:ascii="仿宋" w:hAnsi="仿宋" w:eastAsia="仿宋"/>
                <w:color w:val="000000"/>
                <w:szCs w:val="21"/>
              </w:rPr>
              <w:t>6</w:t>
            </w:r>
          </w:p>
        </w:tc>
        <w:tc>
          <w:tcPr>
            <w:tcW w:w="1741" w:type="dxa"/>
            <w:tcBorders>
              <w:top w:val="nil"/>
              <w:bottom w:val="nil"/>
            </w:tcBorders>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4</w:t>
            </w:r>
          </w:p>
        </w:tc>
        <w:tc>
          <w:tcPr>
            <w:tcW w:w="1040" w:type="dxa"/>
            <w:tcBorders>
              <w:top w:val="nil"/>
              <w:bottom w:val="nil"/>
            </w:tcBorders>
            <w:vAlign w:val="center"/>
          </w:tcPr>
          <w:p>
            <w:pPr>
              <w:widowControl/>
              <w:snapToGrid w:val="0"/>
              <w:jc w:val="center"/>
              <w:rPr>
                <w:rFonts w:ascii="仿宋" w:hAnsi="仿宋" w:eastAsia="仿宋"/>
                <w:color w:val="000000"/>
                <w:kern w:val="0"/>
                <w:szCs w:val="21"/>
              </w:rPr>
            </w:pPr>
            <w:r>
              <w:rPr>
                <w:rFonts w:hint="eastAsia" w:ascii="仿宋" w:hAnsi="仿宋" w:eastAsia="仿宋"/>
                <w:color w:val="000000"/>
                <w:kern w:val="0"/>
                <w:szCs w:val="21"/>
              </w:rPr>
              <w:t>40</w:t>
            </w:r>
          </w:p>
        </w:tc>
        <w:tc>
          <w:tcPr>
            <w:tcW w:w="1858" w:type="dxa"/>
            <w:tcBorders>
              <w:top w:val="nil"/>
              <w:bottom w:val="nil"/>
            </w:tcBorders>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36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5" w:hRule="atLeast"/>
        </w:trPr>
        <w:tc>
          <w:tcPr>
            <w:tcW w:w="449" w:type="dxa"/>
            <w:tcBorders>
              <w:top w:val="nil"/>
              <w:bottom w:val="nil"/>
            </w:tcBorders>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7</w:t>
            </w:r>
          </w:p>
        </w:tc>
        <w:tc>
          <w:tcPr>
            <w:tcW w:w="368" w:type="dxa"/>
            <w:vMerge w:val="continue"/>
            <w:tcBorders>
              <w:top w:val="nil"/>
              <w:bottom w:val="nil"/>
            </w:tcBorders>
            <w:vAlign w:val="center"/>
          </w:tcPr>
          <w:p>
            <w:pPr>
              <w:widowControl/>
              <w:snapToGrid w:val="0"/>
              <w:jc w:val="center"/>
              <w:rPr>
                <w:rFonts w:ascii="仿宋" w:hAnsi="仿宋" w:eastAsia="仿宋"/>
                <w:color w:val="000000"/>
                <w:szCs w:val="21"/>
              </w:rPr>
            </w:pPr>
          </w:p>
        </w:tc>
        <w:tc>
          <w:tcPr>
            <w:tcW w:w="2552" w:type="dxa"/>
            <w:tcBorders>
              <w:top w:val="nil"/>
              <w:bottom w:val="nil"/>
            </w:tcBorders>
          </w:tcPr>
          <w:p>
            <w:pPr>
              <w:widowControl/>
              <w:snapToGrid w:val="0"/>
              <w:jc w:val="left"/>
              <w:rPr>
                <w:rFonts w:ascii="仿宋" w:hAnsi="仿宋" w:eastAsia="仿宋"/>
                <w:color w:val="000000"/>
                <w:kern w:val="0"/>
                <w:szCs w:val="21"/>
              </w:rPr>
            </w:pPr>
            <w:r>
              <w:rPr>
                <w:rFonts w:hint="eastAsia" w:ascii="仿宋" w:hAnsi="仿宋" w:eastAsia="仿宋"/>
                <w:color w:val="000000"/>
                <w:kern w:val="0"/>
                <w:szCs w:val="21"/>
              </w:rPr>
              <w:t>物理化学</w:t>
            </w:r>
          </w:p>
        </w:tc>
        <w:tc>
          <w:tcPr>
            <w:tcW w:w="992" w:type="dxa"/>
            <w:tcBorders>
              <w:top w:val="nil"/>
              <w:bottom w:val="nil"/>
            </w:tcBorders>
            <w:vAlign w:val="center"/>
          </w:tcPr>
          <w:p>
            <w:pPr>
              <w:tabs>
                <w:tab w:val="left" w:pos="1764"/>
              </w:tabs>
              <w:ind w:left="-74"/>
              <w:jc w:val="center"/>
              <w:rPr>
                <w:rFonts w:ascii="仿宋" w:hAnsi="仿宋" w:eastAsia="仿宋"/>
                <w:color w:val="000000"/>
                <w:kern w:val="0"/>
                <w:szCs w:val="21"/>
              </w:rPr>
            </w:pPr>
            <w:r>
              <w:rPr>
                <w:rFonts w:hint="eastAsia" w:ascii="仿宋" w:hAnsi="仿宋" w:eastAsia="仿宋"/>
                <w:color w:val="000000"/>
                <w:szCs w:val="21"/>
              </w:rPr>
              <w:t>8</w:t>
            </w:r>
          </w:p>
        </w:tc>
        <w:tc>
          <w:tcPr>
            <w:tcW w:w="1741" w:type="dxa"/>
            <w:tcBorders>
              <w:top w:val="nil"/>
              <w:bottom w:val="nil"/>
            </w:tcBorders>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6</w:t>
            </w:r>
          </w:p>
        </w:tc>
        <w:tc>
          <w:tcPr>
            <w:tcW w:w="1040" w:type="dxa"/>
            <w:tcBorders>
              <w:top w:val="nil"/>
              <w:bottom w:val="nil"/>
            </w:tcBorders>
            <w:vAlign w:val="center"/>
          </w:tcPr>
          <w:p>
            <w:pPr>
              <w:widowControl/>
              <w:snapToGrid w:val="0"/>
              <w:jc w:val="center"/>
              <w:rPr>
                <w:rFonts w:ascii="仿宋" w:hAnsi="仿宋" w:eastAsia="仿宋"/>
                <w:color w:val="000000"/>
                <w:kern w:val="0"/>
                <w:szCs w:val="21"/>
              </w:rPr>
            </w:pPr>
            <w:r>
              <w:rPr>
                <w:rFonts w:hint="eastAsia" w:ascii="仿宋" w:hAnsi="仿宋" w:eastAsia="仿宋"/>
                <w:color w:val="000000"/>
                <w:kern w:val="0"/>
                <w:szCs w:val="21"/>
              </w:rPr>
              <w:t>36</w:t>
            </w:r>
          </w:p>
        </w:tc>
        <w:tc>
          <w:tcPr>
            <w:tcW w:w="1858" w:type="dxa"/>
            <w:tcBorders>
              <w:top w:val="nil"/>
              <w:bottom w:val="nil"/>
            </w:tcBorders>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32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3" w:hRule="atLeast"/>
        </w:trPr>
        <w:tc>
          <w:tcPr>
            <w:tcW w:w="449" w:type="dxa"/>
            <w:tcBorders>
              <w:top w:val="nil"/>
              <w:bottom w:val="nil"/>
            </w:tcBorders>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8</w:t>
            </w:r>
          </w:p>
        </w:tc>
        <w:tc>
          <w:tcPr>
            <w:tcW w:w="368" w:type="dxa"/>
            <w:vMerge w:val="continue"/>
            <w:tcBorders>
              <w:top w:val="nil"/>
              <w:bottom w:val="nil"/>
            </w:tcBorders>
            <w:vAlign w:val="center"/>
          </w:tcPr>
          <w:p>
            <w:pPr>
              <w:widowControl/>
              <w:snapToGrid w:val="0"/>
              <w:jc w:val="center"/>
              <w:rPr>
                <w:rFonts w:ascii="仿宋" w:hAnsi="仿宋" w:eastAsia="仿宋"/>
                <w:color w:val="000000"/>
                <w:szCs w:val="21"/>
              </w:rPr>
            </w:pPr>
          </w:p>
        </w:tc>
        <w:tc>
          <w:tcPr>
            <w:tcW w:w="2552" w:type="dxa"/>
            <w:tcBorders>
              <w:top w:val="nil"/>
              <w:bottom w:val="nil"/>
            </w:tcBorders>
          </w:tcPr>
          <w:p>
            <w:pPr>
              <w:widowControl/>
              <w:snapToGrid w:val="0"/>
              <w:jc w:val="left"/>
              <w:rPr>
                <w:rFonts w:ascii="仿宋" w:hAnsi="仿宋" w:eastAsia="仿宋"/>
                <w:color w:val="000000"/>
                <w:kern w:val="0"/>
                <w:szCs w:val="21"/>
              </w:rPr>
            </w:pPr>
            <w:r>
              <w:rPr>
                <w:rFonts w:hint="eastAsia" w:ascii="仿宋" w:hAnsi="仿宋" w:eastAsia="仿宋"/>
                <w:color w:val="000000"/>
                <w:kern w:val="0"/>
                <w:szCs w:val="21"/>
              </w:rPr>
              <w:t>微生物学</w:t>
            </w:r>
          </w:p>
        </w:tc>
        <w:tc>
          <w:tcPr>
            <w:tcW w:w="992" w:type="dxa"/>
            <w:tcBorders>
              <w:top w:val="nil"/>
              <w:bottom w:val="nil"/>
            </w:tcBorders>
            <w:vAlign w:val="center"/>
          </w:tcPr>
          <w:p>
            <w:pPr>
              <w:tabs>
                <w:tab w:val="left" w:pos="1764"/>
              </w:tabs>
              <w:ind w:left="-74"/>
              <w:jc w:val="center"/>
              <w:rPr>
                <w:rFonts w:ascii="仿宋" w:hAnsi="仿宋" w:eastAsia="仿宋"/>
                <w:color w:val="000000"/>
                <w:kern w:val="0"/>
                <w:szCs w:val="21"/>
              </w:rPr>
            </w:pPr>
            <w:r>
              <w:rPr>
                <w:rFonts w:hint="eastAsia" w:ascii="仿宋" w:hAnsi="仿宋" w:eastAsia="仿宋"/>
                <w:color w:val="000000"/>
                <w:szCs w:val="21"/>
              </w:rPr>
              <w:t>9</w:t>
            </w:r>
          </w:p>
        </w:tc>
        <w:tc>
          <w:tcPr>
            <w:tcW w:w="1741" w:type="dxa"/>
            <w:tcBorders>
              <w:top w:val="nil"/>
              <w:bottom w:val="nil"/>
            </w:tcBorders>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6</w:t>
            </w:r>
          </w:p>
        </w:tc>
        <w:tc>
          <w:tcPr>
            <w:tcW w:w="1040" w:type="dxa"/>
            <w:tcBorders>
              <w:top w:val="nil"/>
              <w:bottom w:val="nil"/>
            </w:tcBorders>
            <w:vAlign w:val="center"/>
          </w:tcPr>
          <w:p>
            <w:pPr>
              <w:widowControl/>
              <w:snapToGrid w:val="0"/>
              <w:jc w:val="center"/>
              <w:rPr>
                <w:rFonts w:ascii="仿宋" w:hAnsi="仿宋" w:eastAsia="仿宋"/>
                <w:color w:val="000000"/>
                <w:kern w:val="0"/>
                <w:szCs w:val="21"/>
              </w:rPr>
            </w:pPr>
            <w:r>
              <w:rPr>
                <w:rFonts w:hint="eastAsia" w:ascii="仿宋" w:hAnsi="仿宋" w:eastAsia="仿宋"/>
                <w:color w:val="000000"/>
                <w:kern w:val="0"/>
                <w:szCs w:val="21"/>
              </w:rPr>
              <w:t>24</w:t>
            </w:r>
          </w:p>
        </w:tc>
        <w:tc>
          <w:tcPr>
            <w:tcW w:w="1858" w:type="dxa"/>
            <w:tcBorders>
              <w:top w:val="nil"/>
              <w:bottom w:val="nil"/>
            </w:tcBorders>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17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5" w:hRule="atLeast"/>
        </w:trPr>
        <w:tc>
          <w:tcPr>
            <w:tcW w:w="449" w:type="dxa"/>
            <w:tcBorders>
              <w:top w:val="nil"/>
              <w:bottom w:val="nil"/>
            </w:tcBorders>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9</w:t>
            </w:r>
          </w:p>
        </w:tc>
        <w:tc>
          <w:tcPr>
            <w:tcW w:w="368" w:type="dxa"/>
            <w:vMerge w:val="continue"/>
            <w:tcBorders>
              <w:top w:val="nil"/>
              <w:bottom w:val="nil"/>
            </w:tcBorders>
            <w:vAlign w:val="center"/>
          </w:tcPr>
          <w:p>
            <w:pPr>
              <w:widowControl/>
              <w:snapToGrid w:val="0"/>
              <w:jc w:val="center"/>
              <w:rPr>
                <w:rFonts w:ascii="仿宋" w:hAnsi="仿宋" w:eastAsia="仿宋"/>
                <w:color w:val="000000"/>
                <w:szCs w:val="21"/>
              </w:rPr>
            </w:pPr>
          </w:p>
        </w:tc>
        <w:tc>
          <w:tcPr>
            <w:tcW w:w="2552" w:type="dxa"/>
            <w:tcBorders>
              <w:top w:val="nil"/>
              <w:bottom w:val="nil"/>
            </w:tcBorders>
          </w:tcPr>
          <w:p>
            <w:pPr>
              <w:widowControl/>
              <w:snapToGrid w:val="0"/>
              <w:jc w:val="left"/>
              <w:rPr>
                <w:rFonts w:ascii="仿宋" w:hAnsi="仿宋" w:eastAsia="仿宋"/>
                <w:color w:val="000000"/>
                <w:kern w:val="0"/>
                <w:szCs w:val="21"/>
              </w:rPr>
            </w:pPr>
            <w:r>
              <w:rPr>
                <w:rFonts w:hint="eastAsia" w:ascii="仿宋" w:hAnsi="仿宋" w:eastAsia="仿宋"/>
                <w:color w:val="000000"/>
                <w:kern w:val="0"/>
                <w:szCs w:val="21"/>
              </w:rPr>
              <w:t>分子生物学</w:t>
            </w:r>
          </w:p>
        </w:tc>
        <w:tc>
          <w:tcPr>
            <w:tcW w:w="992" w:type="dxa"/>
            <w:tcBorders>
              <w:top w:val="nil"/>
              <w:bottom w:val="nil"/>
            </w:tcBorders>
            <w:vAlign w:val="center"/>
          </w:tcPr>
          <w:p>
            <w:pPr>
              <w:tabs>
                <w:tab w:val="left" w:pos="1764"/>
              </w:tabs>
              <w:ind w:left="-74"/>
              <w:jc w:val="center"/>
              <w:rPr>
                <w:rFonts w:ascii="仿宋" w:hAnsi="仿宋" w:eastAsia="仿宋"/>
                <w:color w:val="000000"/>
                <w:kern w:val="0"/>
                <w:szCs w:val="21"/>
              </w:rPr>
            </w:pPr>
            <w:r>
              <w:rPr>
                <w:rFonts w:hint="eastAsia" w:ascii="仿宋" w:hAnsi="仿宋" w:eastAsia="仿宋"/>
                <w:color w:val="000000"/>
                <w:szCs w:val="21"/>
              </w:rPr>
              <w:t>3</w:t>
            </w:r>
          </w:p>
        </w:tc>
        <w:tc>
          <w:tcPr>
            <w:tcW w:w="1741" w:type="dxa"/>
            <w:tcBorders>
              <w:top w:val="nil"/>
              <w:bottom w:val="nil"/>
            </w:tcBorders>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2</w:t>
            </w:r>
          </w:p>
        </w:tc>
        <w:tc>
          <w:tcPr>
            <w:tcW w:w="1040" w:type="dxa"/>
            <w:tcBorders>
              <w:top w:val="nil"/>
              <w:bottom w:val="nil"/>
            </w:tcBorders>
            <w:vAlign w:val="center"/>
          </w:tcPr>
          <w:p>
            <w:pPr>
              <w:widowControl/>
              <w:snapToGrid w:val="0"/>
              <w:jc w:val="center"/>
              <w:rPr>
                <w:rFonts w:ascii="仿宋" w:hAnsi="仿宋" w:eastAsia="仿宋"/>
                <w:color w:val="000000"/>
                <w:kern w:val="0"/>
                <w:szCs w:val="21"/>
              </w:rPr>
            </w:pPr>
            <w:r>
              <w:rPr>
                <w:rFonts w:hint="eastAsia" w:ascii="仿宋" w:hAnsi="仿宋" w:eastAsia="仿宋"/>
                <w:color w:val="000000"/>
                <w:kern w:val="0"/>
                <w:szCs w:val="21"/>
              </w:rPr>
              <w:t>32</w:t>
            </w:r>
          </w:p>
        </w:tc>
        <w:tc>
          <w:tcPr>
            <w:tcW w:w="1858" w:type="dxa"/>
            <w:tcBorders>
              <w:top w:val="nil"/>
              <w:bottom w:val="nil"/>
            </w:tcBorders>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30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5" w:hRule="atLeast"/>
        </w:trPr>
        <w:tc>
          <w:tcPr>
            <w:tcW w:w="449" w:type="dxa"/>
            <w:tcBorders>
              <w:top w:val="nil"/>
              <w:bottom w:val="nil"/>
            </w:tcBorders>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10</w:t>
            </w:r>
          </w:p>
        </w:tc>
        <w:tc>
          <w:tcPr>
            <w:tcW w:w="368" w:type="dxa"/>
            <w:vMerge w:val="continue"/>
            <w:tcBorders>
              <w:top w:val="nil"/>
              <w:bottom w:val="nil"/>
            </w:tcBorders>
            <w:vAlign w:val="center"/>
          </w:tcPr>
          <w:p>
            <w:pPr>
              <w:widowControl/>
              <w:snapToGrid w:val="0"/>
              <w:jc w:val="center"/>
              <w:rPr>
                <w:rFonts w:ascii="仿宋" w:hAnsi="仿宋" w:eastAsia="仿宋"/>
                <w:color w:val="000000"/>
                <w:szCs w:val="21"/>
              </w:rPr>
            </w:pPr>
          </w:p>
        </w:tc>
        <w:tc>
          <w:tcPr>
            <w:tcW w:w="2552" w:type="dxa"/>
            <w:tcBorders>
              <w:top w:val="nil"/>
              <w:bottom w:val="nil"/>
            </w:tcBorders>
          </w:tcPr>
          <w:p>
            <w:pPr>
              <w:widowControl/>
              <w:snapToGrid w:val="0"/>
              <w:jc w:val="left"/>
              <w:rPr>
                <w:rFonts w:ascii="仿宋" w:hAnsi="仿宋" w:eastAsia="仿宋"/>
                <w:color w:val="000000"/>
                <w:kern w:val="0"/>
                <w:szCs w:val="21"/>
              </w:rPr>
            </w:pPr>
            <w:r>
              <w:rPr>
                <w:rFonts w:hint="eastAsia" w:ascii="仿宋" w:hAnsi="仿宋" w:eastAsia="仿宋"/>
                <w:color w:val="000000"/>
                <w:kern w:val="0"/>
                <w:szCs w:val="21"/>
              </w:rPr>
              <w:t>免疫学</w:t>
            </w:r>
          </w:p>
        </w:tc>
        <w:tc>
          <w:tcPr>
            <w:tcW w:w="992" w:type="dxa"/>
            <w:tcBorders>
              <w:top w:val="nil"/>
              <w:bottom w:val="nil"/>
            </w:tcBorders>
            <w:vAlign w:val="center"/>
          </w:tcPr>
          <w:p>
            <w:pPr>
              <w:tabs>
                <w:tab w:val="left" w:pos="1764"/>
              </w:tabs>
              <w:ind w:left="-74"/>
              <w:jc w:val="center"/>
              <w:rPr>
                <w:rFonts w:ascii="仿宋" w:hAnsi="仿宋" w:eastAsia="仿宋"/>
                <w:color w:val="000000"/>
                <w:kern w:val="0"/>
                <w:szCs w:val="21"/>
              </w:rPr>
            </w:pPr>
            <w:r>
              <w:rPr>
                <w:rFonts w:hint="eastAsia" w:ascii="仿宋" w:hAnsi="仿宋" w:eastAsia="仿宋"/>
                <w:color w:val="000000"/>
                <w:szCs w:val="21"/>
              </w:rPr>
              <w:t>5</w:t>
            </w:r>
          </w:p>
        </w:tc>
        <w:tc>
          <w:tcPr>
            <w:tcW w:w="1741" w:type="dxa"/>
            <w:tcBorders>
              <w:top w:val="nil"/>
              <w:bottom w:val="nil"/>
            </w:tcBorders>
            <w:vAlign w:val="center"/>
          </w:tcPr>
          <w:p>
            <w:pPr>
              <w:autoSpaceDE w:val="0"/>
              <w:autoSpaceDN w:val="0"/>
              <w:adjustRightInd w:val="0"/>
              <w:spacing w:line="105" w:lineRule="atLeast"/>
              <w:jc w:val="center"/>
              <w:rPr>
                <w:rFonts w:ascii="仿宋" w:hAnsi="仿宋" w:eastAsia="仿宋"/>
                <w:color w:val="000000"/>
                <w:szCs w:val="21"/>
              </w:rPr>
            </w:pPr>
            <w:r>
              <w:rPr>
                <w:rFonts w:hint="eastAsia" w:ascii="仿宋" w:hAnsi="仿宋" w:eastAsia="仿宋"/>
                <w:color w:val="000000"/>
                <w:szCs w:val="21"/>
              </w:rPr>
              <w:t>2</w:t>
            </w:r>
          </w:p>
        </w:tc>
        <w:tc>
          <w:tcPr>
            <w:tcW w:w="1040" w:type="dxa"/>
            <w:tcBorders>
              <w:top w:val="nil"/>
              <w:bottom w:val="nil"/>
            </w:tcBorders>
            <w:vAlign w:val="center"/>
          </w:tcPr>
          <w:p>
            <w:pPr>
              <w:widowControl/>
              <w:snapToGrid w:val="0"/>
              <w:jc w:val="center"/>
              <w:rPr>
                <w:rFonts w:ascii="仿宋" w:hAnsi="仿宋" w:eastAsia="仿宋"/>
                <w:color w:val="000000"/>
                <w:kern w:val="0"/>
                <w:szCs w:val="21"/>
              </w:rPr>
            </w:pPr>
            <w:r>
              <w:rPr>
                <w:rFonts w:hint="eastAsia" w:ascii="仿宋" w:hAnsi="仿宋" w:eastAsia="仿宋"/>
                <w:color w:val="000000"/>
                <w:kern w:val="0"/>
                <w:szCs w:val="21"/>
              </w:rPr>
              <w:t>20</w:t>
            </w:r>
          </w:p>
        </w:tc>
        <w:tc>
          <w:tcPr>
            <w:tcW w:w="1858" w:type="dxa"/>
            <w:tcBorders>
              <w:top w:val="nil"/>
              <w:bottom w:val="nil"/>
            </w:tcBorders>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5" w:hRule="atLeast"/>
        </w:trPr>
        <w:tc>
          <w:tcPr>
            <w:tcW w:w="449" w:type="dxa"/>
            <w:tcBorders>
              <w:top w:val="nil"/>
              <w:bottom w:val="nil"/>
            </w:tcBorders>
            <w:vAlign w:val="center"/>
          </w:tcPr>
          <w:p>
            <w:pPr>
              <w:adjustRightInd w:val="0"/>
              <w:snapToGrid w:val="0"/>
              <w:jc w:val="center"/>
              <w:rPr>
                <w:rFonts w:ascii="仿宋" w:hAnsi="仿宋" w:eastAsia="仿宋"/>
                <w:color w:val="000000"/>
                <w:szCs w:val="21"/>
              </w:rPr>
            </w:pPr>
            <w:r>
              <w:rPr>
                <w:rFonts w:ascii="仿宋" w:hAnsi="仿宋" w:eastAsia="仿宋"/>
                <w:color w:val="000000"/>
                <w:szCs w:val="21"/>
              </w:rPr>
              <w:t>1</w:t>
            </w:r>
            <w:r>
              <w:rPr>
                <w:rFonts w:hint="eastAsia" w:ascii="仿宋" w:hAnsi="仿宋" w:eastAsia="仿宋"/>
                <w:color w:val="000000"/>
                <w:szCs w:val="21"/>
              </w:rPr>
              <w:t>1</w:t>
            </w:r>
          </w:p>
        </w:tc>
        <w:tc>
          <w:tcPr>
            <w:tcW w:w="368" w:type="dxa"/>
            <w:vMerge w:val="continue"/>
            <w:tcBorders>
              <w:top w:val="nil"/>
              <w:bottom w:val="nil"/>
            </w:tcBorders>
            <w:vAlign w:val="center"/>
          </w:tcPr>
          <w:p>
            <w:pPr>
              <w:jc w:val="center"/>
              <w:rPr>
                <w:rFonts w:ascii="仿宋" w:hAnsi="仿宋" w:eastAsia="仿宋"/>
                <w:color w:val="000000"/>
                <w:szCs w:val="21"/>
              </w:rPr>
            </w:pPr>
          </w:p>
        </w:tc>
        <w:tc>
          <w:tcPr>
            <w:tcW w:w="2552" w:type="dxa"/>
            <w:tcBorders>
              <w:top w:val="nil"/>
              <w:bottom w:val="nil"/>
            </w:tcBorders>
          </w:tcPr>
          <w:p>
            <w:pPr>
              <w:widowControl/>
              <w:snapToGrid w:val="0"/>
              <w:jc w:val="left"/>
              <w:rPr>
                <w:rFonts w:ascii="仿宋" w:hAnsi="仿宋" w:eastAsia="仿宋"/>
                <w:color w:val="000000"/>
                <w:kern w:val="0"/>
                <w:szCs w:val="21"/>
              </w:rPr>
            </w:pPr>
            <w:r>
              <w:rPr>
                <w:rFonts w:hint="eastAsia" w:ascii="仿宋" w:hAnsi="仿宋" w:eastAsia="仿宋"/>
                <w:color w:val="000000"/>
                <w:kern w:val="0"/>
                <w:szCs w:val="21"/>
              </w:rPr>
              <w:t>药理学</w:t>
            </w:r>
          </w:p>
        </w:tc>
        <w:tc>
          <w:tcPr>
            <w:tcW w:w="992" w:type="dxa"/>
            <w:tcBorders>
              <w:top w:val="nil"/>
              <w:bottom w:val="nil"/>
            </w:tcBorders>
            <w:vAlign w:val="center"/>
          </w:tcPr>
          <w:p>
            <w:pPr>
              <w:tabs>
                <w:tab w:val="left" w:pos="1764"/>
              </w:tabs>
              <w:ind w:left="-74"/>
              <w:jc w:val="center"/>
              <w:rPr>
                <w:rFonts w:ascii="仿宋" w:hAnsi="仿宋" w:eastAsia="仿宋"/>
                <w:color w:val="000000"/>
                <w:kern w:val="0"/>
                <w:szCs w:val="21"/>
              </w:rPr>
            </w:pPr>
            <w:r>
              <w:rPr>
                <w:rFonts w:hint="eastAsia" w:ascii="仿宋" w:hAnsi="仿宋" w:eastAsia="仿宋"/>
                <w:color w:val="000000"/>
                <w:szCs w:val="21"/>
              </w:rPr>
              <w:t>6</w:t>
            </w:r>
          </w:p>
        </w:tc>
        <w:tc>
          <w:tcPr>
            <w:tcW w:w="1741" w:type="dxa"/>
            <w:tcBorders>
              <w:top w:val="nil"/>
              <w:bottom w:val="nil"/>
            </w:tcBorders>
            <w:vAlign w:val="center"/>
          </w:tcPr>
          <w:p>
            <w:pPr>
              <w:autoSpaceDE w:val="0"/>
              <w:autoSpaceDN w:val="0"/>
              <w:adjustRightInd w:val="0"/>
              <w:spacing w:line="105" w:lineRule="atLeast"/>
              <w:jc w:val="center"/>
              <w:rPr>
                <w:rFonts w:ascii="仿宋" w:hAnsi="仿宋" w:eastAsia="仿宋"/>
                <w:color w:val="000000"/>
                <w:szCs w:val="21"/>
              </w:rPr>
            </w:pPr>
            <w:r>
              <w:rPr>
                <w:rFonts w:hint="eastAsia" w:ascii="仿宋" w:hAnsi="仿宋" w:eastAsia="仿宋"/>
                <w:color w:val="000000"/>
                <w:szCs w:val="21"/>
              </w:rPr>
              <w:t>4</w:t>
            </w:r>
          </w:p>
        </w:tc>
        <w:tc>
          <w:tcPr>
            <w:tcW w:w="1040" w:type="dxa"/>
            <w:tcBorders>
              <w:top w:val="nil"/>
              <w:bottom w:val="nil"/>
            </w:tcBorders>
            <w:vAlign w:val="center"/>
          </w:tcPr>
          <w:p>
            <w:pPr>
              <w:tabs>
                <w:tab w:val="left" w:pos="1764"/>
              </w:tabs>
              <w:ind w:left="-74"/>
              <w:jc w:val="center"/>
              <w:rPr>
                <w:rFonts w:ascii="仿宋" w:hAnsi="仿宋" w:eastAsia="仿宋"/>
                <w:color w:val="000000"/>
                <w:kern w:val="0"/>
                <w:szCs w:val="21"/>
              </w:rPr>
            </w:pPr>
            <w:r>
              <w:rPr>
                <w:rFonts w:hint="eastAsia" w:ascii="仿宋" w:hAnsi="仿宋" w:eastAsia="仿宋"/>
                <w:color w:val="000000"/>
                <w:kern w:val="0"/>
                <w:szCs w:val="21"/>
              </w:rPr>
              <w:t>32</w:t>
            </w:r>
          </w:p>
        </w:tc>
        <w:tc>
          <w:tcPr>
            <w:tcW w:w="1858" w:type="dxa"/>
            <w:tcBorders>
              <w:top w:val="nil"/>
              <w:bottom w:val="nil"/>
            </w:tcBorders>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22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5" w:hRule="atLeast"/>
        </w:trPr>
        <w:tc>
          <w:tcPr>
            <w:tcW w:w="449" w:type="dxa"/>
            <w:tcBorders>
              <w:top w:val="nil"/>
              <w:bottom w:val="nil"/>
            </w:tcBorders>
            <w:vAlign w:val="center"/>
          </w:tcPr>
          <w:p>
            <w:pPr>
              <w:tabs>
                <w:tab w:val="left" w:pos="1764"/>
              </w:tabs>
              <w:adjustRightInd w:val="0"/>
              <w:snapToGrid w:val="0"/>
              <w:jc w:val="center"/>
              <w:rPr>
                <w:rFonts w:ascii="仿宋" w:hAnsi="仿宋" w:eastAsia="仿宋"/>
                <w:color w:val="000000"/>
                <w:szCs w:val="21"/>
              </w:rPr>
            </w:pPr>
            <w:r>
              <w:rPr>
                <w:rFonts w:ascii="仿宋" w:hAnsi="仿宋" w:eastAsia="仿宋"/>
                <w:color w:val="000000"/>
                <w:szCs w:val="21"/>
              </w:rPr>
              <w:t>1</w:t>
            </w:r>
            <w:r>
              <w:rPr>
                <w:rFonts w:hint="eastAsia" w:ascii="仿宋" w:hAnsi="仿宋" w:eastAsia="仿宋"/>
                <w:color w:val="000000"/>
                <w:szCs w:val="21"/>
              </w:rPr>
              <w:t>2</w:t>
            </w:r>
          </w:p>
        </w:tc>
        <w:tc>
          <w:tcPr>
            <w:tcW w:w="368" w:type="dxa"/>
            <w:vMerge w:val="continue"/>
            <w:tcBorders>
              <w:top w:val="nil"/>
              <w:bottom w:val="nil"/>
            </w:tcBorders>
            <w:vAlign w:val="center"/>
          </w:tcPr>
          <w:p>
            <w:pPr>
              <w:tabs>
                <w:tab w:val="left" w:pos="1764"/>
              </w:tabs>
              <w:ind w:left="-72"/>
              <w:jc w:val="center"/>
              <w:rPr>
                <w:rFonts w:ascii="仿宋" w:hAnsi="仿宋" w:eastAsia="仿宋"/>
                <w:color w:val="000000"/>
                <w:szCs w:val="21"/>
              </w:rPr>
            </w:pPr>
          </w:p>
        </w:tc>
        <w:tc>
          <w:tcPr>
            <w:tcW w:w="2552" w:type="dxa"/>
            <w:tcBorders>
              <w:top w:val="nil"/>
              <w:bottom w:val="nil"/>
            </w:tcBorders>
          </w:tcPr>
          <w:p>
            <w:pPr>
              <w:widowControl/>
              <w:snapToGrid w:val="0"/>
              <w:jc w:val="left"/>
              <w:rPr>
                <w:rFonts w:ascii="仿宋" w:hAnsi="仿宋" w:eastAsia="仿宋"/>
                <w:color w:val="000000"/>
                <w:kern w:val="0"/>
                <w:szCs w:val="21"/>
              </w:rPr>
            </w:pPr>
            <w:r>
              <w:rPr>
                <w:rFonts w:ascii="仿宋" w:hAnsi="仿宋" w:eastAsia="仿宋"/>
                <w:color w:val="000000"/>
                <w:kern w:val="0"/>
                <w:szCs w:val="21"/>
              </w:rPr>
              <w:t>Mat</w:t>
            </w:r>
            <w:r>
              <w:rPr>
                <w:rFonts w:hint="eastAsia" w:ascii="仿宋" w:hAnsi="仿宋" w:eastAsia="仿宋"/>
                <w:color w:val="000000"/>
                <w:kern w:val="0"/>
                <w:szCs w:val="21"/>
              </w:rPr>
              <w:t>lab</w:t>
            </w:r>
          </w:p>
        </w:tc>
        <w:tc>
          <w:tcPr>
            <w:tcW w:w="992" w:type="dxa"/>
            <w:tcBorders>
              <w:top w:val="nil"/>
              <w:bottom w:val="nil"/>
            </w:tcBorders>
            <w:vAlign w:val="center"/>
          </w:tcPr>
          <w:p>
            <w:pPr>
              <w:tabs>
                <w:tab w:val="left" w:pos="1764"/>
              </w:tabs>
              <w:ind w:left="-74"/>
              <w:jc w:val="center"/>
              <w:rPr>
                <w:rFonts w:ascii="仿宋" w:hAnsi="仿宋" w:eastAsia="仿宋"/>
                <w:color w:val="000000"/>
                <w:kern w:val="0"/>
                <w:szCs w:val="21"/>
              </w:rPr>
            </w:pPr>
            <w:r>
              <w:rPr>
                <w:rFonts w:hint="eastAsia" w:ascii="仿宋" w:hAnsi="仿宋" w:eastAsia="仿宋"/>
                <w:color w:val="000000"/>
                <w:szCs w:val="21"/>
              </w:rPr>
              <w:t>4</w:t>
            </w:r>
          </w:p>
        </w:tc>
        <w:tc>
          <w:tcPr>
            <w:tcW w:w="1741" w:type="dxa"/>
            <w:tcBorders>
              <w:top w:val="nil"/>
              <w:bottom w:val="nil"/>
            </w:tcBorders>
            <w:vAlign w:val="center"/>
          </w:tcPr>
          <w:p>
            <w:pPr>
              <w:autoSpaceDE w:val="0"/>
              <w:autoSpaceDN w:val="0"/>
              <w:adjustRightInd w:val="0"/>
              <w:spacing w:line="105" w:lineRule="atLeast"/>
              <w:jc w:val="center"/>
              <w:rPr>
                <w:rFonts w:ascii="仿宋" w:hAnsi="仿宋" w:eastAsia="仿宋"/>
                <w:color w:val="000000"/>
                <w:szCs w:val="21"/>
              </w:rPr>
            </w:pPr>
            <w:r>
              <w:rPr>
                <w:rFonts w:hint="eastAsia" w:ascii="仿宋" w:hAnsi="仿宋" w:eastAsia="仿宋"/>
                <w:color w:val="000000"/>
                <w:szCs w:val="21"/>
              </w:rPr>
              <w:t>1</w:t>
            </w:r>
          </w:p>
        </w:tc>
        <w:tc>
          <w:tcPr>
            <w:tcW w:w="1040" w:type="dxa"/>
            <w:tcBorders>
              <w:top w:val="nil"/>
              <w:bottom w:val="nil"/>
            </w:tcBorders>
            <w:vAlign w:val="center"/>
          </w:tcPr>
          <w:p>
            <w:pPr>
              <w:tabs>
                <w:tab w:val="left" w:pos="1764"/>
              </w:tabs>
              <w:ind w:left="-74"/>
              <w:jc w:val="center"/>
              <w:rPr>
                <w:rFonts w:ascii="仿宋" w:hAnsi="仿宋" w:eastAsia="仿宋"/>
                <w:color w:val="000000"/>
                <w:kern w:val="0"/>
                <w:szCs w:val="21"/>
              </w:rPr>
            </w:pPr>
            <w:r>
              <w:rPr>
                <w:rFonts w:hint="eastAsia" w:ascii="仿宋" w:hAnsi="仿宋" w:eastAsia="仿宋"/>
                <w:color w:val="000000"/>
                <w:kern w:val="0"/>
                <w:szCs w:val="21"/>
              </w:rPr>
              <w:t>32</w:t>
            </w:r>
          </w:p>
        </w:tc>
        <w:tc>
          <w:tcPr>
            <w:tcW w:w="1858" w:type="dxa"/>
            <w:tcBorders>
              <w:top w:val="nil"/>
              <w:bottom w:val="nil"/>
            </w:tcBorders>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5" w:hRule="atLeast"/>
        </w:trPr>
        <w:tc>
          <w:tcPr>
            <w:tcW w:w="449" w:type="dxa"/>
            <w:tcBorders>
              <w:top w:val="nil"/>
              <w:bottom w:val="nil"/>
            </w:tcBorders>
            <w:vAlign w:val="center"/>
          </w:tcPr>
          <w:p>
            <w:pPr>
              <w:tabs>
                <w:tab w:val="left" w:pos="1764"/>
              </w:tabs>
              <w:adjustRightInd w:val="0"/>
              <w:snapToGrid w:val="0"/>
              <w:jc w:val="center"/>
              <w:rPr>
                <w:rFonts w:ascii="仿宋" w:hAnsi="仿宋" w:eastAsia="仿宋"/>
                <w:color w:val="000000"/>
                <w:szCs w:val="21"/>
              </w:rPr>
            </w:pPr>
            <w:r>
              <w:rPr>
                <w:rFonts w:ascii="仿宋" w:hAnsi="仿宋" w:eastAsia="仿宋"/>
                <w:color w:val="000000"/>
                <w:szCs w:val="21"/>
              </w:rPr>
              <w:t>1</w:t>
            </w:r>
            <w:r>
              <w:rPr>
                <w:rFonts w:hint="eastAsia" w:ascii="仿宋" w:hAnsi="仿宋" w:eastAsia="仿宋"/>
                <w:color w:val="000000"/>
                <w:szCs w:val="21"/>
              </w:rPr>
              <w:t>3</w:t>
            </w:r>
          </w:p>
        </w:tc>
        <w:tc>
          <w:tcPr>
            <w:tcW w:w="368" w:type="dxa"/>
            <w:vMerge w:val="continue"/>
            <w:tcBorders>
              <w:top w:val="nil"/>
              <w:bottom w:val="nil"/>
            </w:tcBorders>
            <w:vAlign w:val="center"/>
          </w:tcPr>
          <w:p>
            <w:pPr>
              <w:tabs>
                <w:tab w:val="left" w:pos="1764"/>
              </w:tabs>
              <w:ind w:left="-72"/>
              <w:jc w:val="center"/>
              <w:rPr>
                <w:rFonts w:ascii="仿宋" w:hAnsi="仿宋" w:eastAsia="仿宋"/>
                <w:color w:val="000000"/>
                <w:szCs w:val="21"/>
              </w:rPr>
            </w:pPr>
          </w:p>
        </w:tc>
        <w:tc>
          <w:tcPr>
            <w:tcW w:w="2552" w:type="dxa"/>
            <w:tcBorders>
              <w:top w:val="nil"/>
              <w:bottom w:val="nil"/>
            </w:tcBorders>
          </w:tcPr>
          <w:p>
            <w:pPr>
              <w:widowControl/>
              <w:snapToGrid w:val="0"/>
              <w:jc w:val="left"/>
              <w:rPr>
                <w:rFonts w:ascii="仿宋" w:hAnsi="仿宋" w:eastAsia="仿宋"/>
                <w:color w:val="000000"/>
                <w:kern w:val="0"/>
                <w:szCs w:val="21"/>
              </w:rPr>
            </w:pPr>
            <w:r>
              <w:rPr>
                <w:rFonts w:hint="eastAsia" w:ascii="仿宋" w:hAnsi="仿宋" w:eastAsia="仿宋"/>
                <w:color w:val="000000"/>
                <w:kern w:val="0"/>
                <w:szCs w:val="21"/>
              </w:rPr>
              <w:t>生物技术制药</w:t>
            </w:r>
          </w:p>
        </w:tc>
        <w:tc>
          <w:tcPr>
            <w:tcW w:w="992" w:type="dxa"/>
            <w:tcBorders>
              <w:top w:val="nil"/>
              <w:bottom w:val="nil"/>
            </w:tcBorders>
            <w:vAlign w:val="center"/>
          </w:tcPr>
          <w:p>
            <w:pPr>
              <w:tabs>
                <w:tab w:val="left" w:pos="1764"/>
              </w:tabs>
              <w:ind w:left="-74"/>
              <w:jc w:val="center"/>
              <w:rPr>
                <w:rFonts w:ascii="仿宋" w:hAnsi="仿宋" w:eastAsia="仿宋"/>
                <w:color w:val="000000"/>
                <w:kern w:val="0"/>
                <w:szCs w:val="21"/>
              </w:rPr>
            </w:pPr>
            <w:r>
              <w:rPr>
                <w:rFonts w:hint="eastAsia" w:ascii="仿宋" w:hAnsi="仿宋" w:eastAsia="仿宋"/>
                <w:color w:val="000000"/>
                <w:szCs w:val="21"/>
              </w:rPr>
              <w:t>3</w:t>
            </w:r>
          </w:p>
        </w:tc>
        <w:tc>
          <w:tcPr>
            <w:tcW w:w="1741" w:type="dxa"/>
            <w:tcBorders>
              <w:top w:val="nil"/>
              <w:bottom w:val="nil"/>
            </w:tcBorders>
            <w:vAlign w:val="center"/>
          </w:tcPr>
          <w:p>
            <w:pPr>
              <w:autoSpaceDE w:val="0"/>
              <w:autoSpaceDN w:val="0"/>
              <w:adjustRightInd w:val="0"/>
              <w:spacing w:line="105" w:lineRule="atLeast"/>
              <w:jc w:val="center"/>
              <w:rPr>
                <w:rFonts w:ascii="仿宋" w:hAnsi="仿宋" w:eastAsia="仿宋"/>
                <w:color w:val="000000"/>
                <w:szCs w:val="21"/>
              </w:rPr>
            </w:pPr>
            <w:r>
              <w:rPr>
                <w:rFonts w:hint="eastAsia" w:ascii="仿宋" w:hAnsi="仿宋" w:eastAsia="仿宋"/>
                <w:color w:val="000000"/>
                <w:szCs w:val="21"/>
              </w:rPr>
              <w:t>1</w:t>
            </w:r>
          </w:p>
        </w:tc>
        <w:tc>
          <w:tcPr>
            <w:tcW w:w="1040" w:type="dxa"/>
            <w:tcBorders>
              <w:top w:val="nil"/>
              <w:bottom w:val="nil"/>
            </w:tcBorders>
            <w:vAlign w:val="center"/>
          </w:tcPr>
          <w:p>
            <w:pPr>
              <w:tabs>
                <w:tab w:val="left" w:pos="1764"/>
              </w:tabs>
              <w:ind w:left="-74"/>
              <w:jc w:val="center"/>
              <w:rPr>
                <w:rFonts w:ascii="仿宋" w:hAnsi="仿宋" w:eastAsia="仿宋"/>
                <w:color w:val="000000"/>
                <w:kern w:val="0"/>
                <w:szCs w:val="21"/>
              </w:rPr>
            </w:pPr>
            <w:r>
              <w:rPr>
                <w:rFonts w:hint="eastAsia" w:ascii="仿宋" w:hAnsi="仿宋" w:eastAsia="仿宋"/>
                <w:color w:val="000000"/>
                <w:kern w:val="0"/>
                <w:szCs w:val="21"/>
              </w:rPr>
              <w:t>32</w:t>
            </w:r>
          </w:p>
        </w:tc>
        <w:tc>
          <w:tcPr>
            <w:tcW w:w="1858" w:type="dxa"/>
            <w:tcBorders>
              <w:top w:val="nil"/>
              <w:bottom w:val="nil"/>
            </w:tcBorders>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16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5" w:hRule="atLeast"/>
        </w:trPr>
        <w:tc>
          <w:tcPr>
            <w:tcW w:w="449" w:type="dxa"/>
            <w:tcBorders>
              <w:top w:val="nil"/>
            </w:tcBorders>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1</w:t>
            </w:r>
            <w:r>
              <w:rPr>
                <w:rFonts w:hint="eastAsia" w:ascii="仿宋" w:hAnsi="仿宋" w:eastAsia="仿宋"/>
                <w:color w:val="000000"/>
                <w:szCs w:val="21"/>
              </w:rPr>
              <w:t>4</w:t>
            </w:r>
          </w:p>
        </w:tc>
        <w:tc>
          <w:tcPr>
            <w:tcW w:w="368" w:type="dxa"/>
            <w:vMerge w:val="restart"/>
            <w:tcBorders>
              <w:top w:val="nil"/>
            </w:tcBorders>
            <w:vAlign w:val="center"/>
          </w:tcPr>
          <w:p>
            <w:pPr>
              <w:widowControl/>
              <w:snapToGrid w:val="0"/>
              <w:jc w:val="center"/>
              <w:rPr>
                <w:rFonts w:ascii="仿宋" w:hAnsi="仿宋" w:eastAsia="仿宋"/>
                <w:color w:val="000000"/>
                <w:szCs w:val="21"/>
              </w:rPr>
            </w:pPr>
            <w:r>
              <w:rPr>
                <w:rFonts w:ascii="仿宋" w:hAnsi="仿宋" w:eastAsia="仿宋"/>
                <w:color w:val="000000"/>
                <w:szCs w:val="21"/>
              </w:rPr>
              <w:t>专业课程</w:t>
            </w:r>
          </w:p>
        </w:tc>
        <w:tc>
          <w:tcPr>
            <w:tcW w:w="2552" w:type="dxa"/>
            <w:tcBorders>
              <w:top w:val="nil"/>
            </w:tcBorders>
          </w:tcPr>
          <w:p>
            <w:pPr>
              <w:widowControl/>
              <w:snapToGrid w:val="0"/>
              <w:jc w:val="left"/>
              <w:rPr>
                <w:rFonts w:ascii="仿宋" w:hAnsi="仿宋" w:eastAsia="仿宋"/>
                <w:color w:val="000000"/>
                <w:kern w:val="0"/>
                <w:szCs w:val="21"/>
              </w:rPr>
            </w:pPr>
            <w:r>
              <w:rPr>
                <w:rFonts w:hint="eastAsia" w:ascii="仿宋" w:hAnsi="仿宋" w:eastAsia="仿宋"/>
                <w:color w:val="000000"/>
                <w:kern w:val="0"/>
                <w:szCs w:val="21"/>
              </w:rPr>
              <w:t>生物药物制剂学</w:t>
            </w:r>
          </w:p>
        </w:tc>
        <w:tc>
          <w:tcPr>
            <w:tcW w:w="992" w:type="dxa"/>
            <w:tcBorders>
              <w:top w:val="nil"/>
            </w:tcBorders>
            <w:vAlign w:val="center"/>
          </w:tcPr>
          <w:p>
            <w:pPr>
              <w:tabs>
                <w:tab w:val="left" w:pos="1764"/>
              </w:tabs>
              <w:ind w:left="-74"/>
              <w:jc w:val="center"/>
              <w:rPr>
                <w:rFonts w:ascii="仿宋" w:hAnsi="仿宋" w:eastAsia="仿宋"/>
                <w:color w:val="000000"/>
                <w:kern w:val="0"/>
                <w:szCs w:val="21"/>
              </w:rPr>
            </w:pPr>
            <w:r>
              <w:rPr>
                <w:rFonts w:hint="eastAsia" w:ascii="仿宋" w:hAnsi="仿宋" w:eastAsia="仿宋"/>
                <w:color w:val="000000"/>
                <w:szCs w:val="21"/>
              </w:rPr>
              <w:t>5</w:t>
            </w:r>
          </w:p>
        </w:tc>
        <w:tc>
          <w:tcPr>
            <w:tcW w:w="1741" w:type="dxa"/>
            <w:tcBorders>
              <w:top w:val="nil"/>
            </w:tcBorders>
            <w:vAlign w:val="center"/>
          </w:tcPr>
          <w:p>
            <w:pPr>
              <w:autoSpaceDE w:val="0"/>
              <w:autoSpaceDN w:val="0"/>
              <w:adjustRightInd w:val="0"/>
              <w:spacing w:line="105" w:lineRule="atLeast"/>
              <w:jc w:val="center"/>
              <w:rPr>
                <w:rFonts w:ascii="仿宋" w:hAnsi="仿宋" w:eastAsia="仿宋"/>
                <w:color w:val="000000"/>
                <w:szCs w:val="21"/>
              </w:rPr>
            </w:pPr>
            <w:r>
              <w:rPr>
                <w:rFonts w:hint="eastAsia" w:ascii="仿宋" w:hAnsi="仿宋" w:eastAsia="仿宋"/>
                <w:color w:val="000000"/>
                <w:szCs w:val="21"/>
              </w:rPr>
              <w:t>4</w:t>
            </w:r>
          </w:p>
        </w:tc>
        <w:tc>
          <w:tcPr>
            <w:tcW w:w="1040" w:type="dxa"/>
            <w:tcBorders>
              <w:top w:val="nil"/>
            </w:tcBorders>
            <w:vAlign w:val="center"/>
          </w:tcPr>
          <w:p>
            <w:pPr>
              <w:widowControl/>
              <w:snapToGrid w:val="0"/>
              <w:jc w:val="center"/>
              <w:rPr>
                <w:rFonts w:ascii="仿宋" w:hAnsi="仿宋" w:eastAsia="仿宋"/>
                <w:color w:val="000000"/>
                <w:kern w:val="0"/>
                <w:szCs w:val="21"/>
              </w:rPr>
            </w:pPr>
            <w:r>
              <w:rPr>
                <w:rFonts w:hint="eastAsia" w:ascii="仿宋" w:hAnsi="仿宋" w:eastAsia="仿宋"/>
                <w:color w:val="000000"/>
                <w:kern w:val="0"/>
                <w:szCs w:val="21"/>
              </w:rPr>
              <w:t>32</w:t>
            </w:r>
          </w:p>
        </w:tc>
        <w:tc>
          <w:tcPr>
            <w:tcW w:w="1858" w:type="dxa"/>
            <w:tcBorders>
              <w:top w:val="nil"/>
            </w:tcBorders>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28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5" w:hRule="atLeast"/>
        </w:trPr>
        <w:tc>
          <w:tcPr>
            <w:tcW w:w="449"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1</w:t>
            </w:r>
            <w:r>
              <w:rPr>
                <w:rFonts w:hint="eastAsia" w:ascii="仿宋" w:hAnsi="仿宋" w:eastAsia="仿宋"/>
                <w:color w:val="000000"/>
                <w:szCs w:val="21"/>
              </w:rPr>
              <w:t>5</w:t>
            </w:r>
          </w:p>
        </w:tc>
        <w:tc>
          <w:tcPr>
            <w:tcW w:w="368" w:type="dxa"/>
            <w:vMerge w:val="continue"/>
            <w:vAlign w:val="center"/>
          </w:tcPr>
          <w:p>
            <w:pPr>
              <w:widowControl/>
              <w:snapToGrid w:val="0"/>
              <w:jc w:val="center"/>
              <w:rPr>
                <w:rFonts w:ascii="仿宋" w:hAnsi="仿宋" w:eastAsia="仿宋"/>
                <w:color w:val="000000"/>
                <w:szCs w:val="21"/>
              </w:rPr>
            </w:pPr>
          </w:p>
        </w:tc>
        <w:tc>
          <w:tcPr>
            <w:tcW w:w="2552" w:type="dxa"/>
          </w:tcPr>
          <w:p>
            <w:pPr>
              <w:widowControl/>
              <w:snapToGrid w:val="0"/>
              <w:jc w:val="left"/>
              <w:rPr>
                <w:rFonts w:ascii="仿宋" w:hAnsi="仿宋" w:eastAsia="仿宋"/>
                <w:color w:val="000000"/>
                <w:kern w:val="0"/>
                <w:szCs w:val="21"/>
              </w:rPr>
            </w:pPr>
            <w:r>
              <w:rPr>
                <w:rFonts w:hint="eastAsia" w:ascii="仿宋" w:hAnsi="仿宋" w:eastAsia="仿宋"/>
                <w:color w:val="000000"/>
                <w:kern w:val="0"/>
                <w:szCs w:val="21"/>
              </w:rPr>
              <w:t>化工原理</w:t>
            </w:r>
          </w:p>
        </w:tc>
        <w:tc>
          <w:tcPr>
            <w:tcW w:w="992" w:type="dxa"/>
            <w:vAlign w:val="center"/>
          </w:tcPr>
          <w:p>
            <w:pPr>
              <w:tabs>
                <w:tab w:val="left" w:pos="1764"/>
              </w:tabs>
              <w:ind w:left="-74"/>
              <w:jc w:val="center"/>
              <w:rPr>
                <w:rFonts w:ascii="仿宋" w:hAnsi="仿宋" w:eastAsia="仿宋"/>
                <w:color w:val="000000"/>
                <w:kern w:val="0"/>
                <w:szCs w:val="21"/>
              </w:rPr>
            </w:pPr>
            <w:r>
              <w:rPr>
                <w:rFonts w:hint="eastAsia" w:ascii="仿宋" w:hAnsi="仿宋" w:eastAsia="仿宋"/>
                <w:color w:val="000000"/>
                <w:szCs w:val="21"/>
              </w:rPr>
              <w:t>4</w:t>
            </w:r>
          </w:p>
        </w:tc>
        <w:tc>
          <w:tcPr>
            <w:tcW w:w="1741" w:type="dxa"/>
            <w:vAlign w:val="center"/>
          </w:tcPr>
          <w:p>
            <w:pPr>
              <w:autoSpaceDE w:val="0"/>
              <w:autoSpaceDN w:val="0"/>
              <w:adjustRightInd w:val="0"/>
              <w:spacing w:line="105" w:lineRule="atLeast"/>
              <w:jc w:val="center"/>
              <w:rPr>
                <w:rFonts w:ascii="仿宋" w:hAnsi="仿宋" w:eastAsia="仿宋"/>
                <w:color w:val="000000"/>
                <w:szCs w:val="21"/>
              </w:rPr>
            </w:pPr>
            <w:r>
              <w:rPr>
                <w:rFonts w:hint="eastAsia" w:ascii="仿宋" w:hAnsi="仿宋" w:eastAsia="仿宋"/>
                <w:color w:val="000000"/>
                <w:szCs w:val="21"/>
              </w:rPr>
              <w:t>1</w:t>
            </w:r>
          </w:p>
        </w:tc>
        <w:tc>
          <w:tcPr>
            <w:tcW w:w="1040" w:type="dxa"/>
            <w:vAlign w:val="center"/>
          </w:tcPr>
          <w:p>
            <w:pPr>
              <w:widowControl/>
              <w:snapToGrid w:val="0"/>
              <w:jc w:val="center"/>
              <w:rPr>
                <w:rFonts w:ascii="仿宋" w:hAnsi="仿宋" w:eastAsia="仿宋"/>
                <w:color w:val="000000"/>
                <w:kern w:val="0"/>
                <w:szCs w:val="21"/>
              </w:rPr>
            </w:pPr>
            <w:r>
              <w:rPr>
                <w:rFonts w:hint="eastAsia" w:ascii="仿宋" w:hAnsi="仿宋" w:eastAsia="仿宋"/>
                <w:color w:val="000000"/>
                <w:kern w:val="0"/>
                <w:szCs w:val="21"/>
              </w:rPr>
              <w:t>16</w:t>
            </w:r>
          </w:p>
        </w:tc>
        <w:tc>
          <w:tcPr>
            <w:tcW w:w="1858" w:type="dxa"/>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5" w:hRule="atLeast"/>
        </w:trPr>
        <w:tc>
          <w:tcPr>
            <w:tcW w:w="449" w:type="dxa"/>
            <w:vAlign w:val="center"/>
          </w:tcPr>
          <w:p>
            <w:pPr>
              <w:widowControl/>
              <w:adjustRightInd w:val="0"/>
              <w:snapToGrid w:val="0"/>
              <w:jc w:val="center"/>
              <w:rPr>
                <w:rFonts w:ascii="仿宋" w:hAnsi="仿宋" w:eastAsia="仿宋"/>
                <w:color w:val="000000"/>
                <w:szCs w:val="21"/>
              </w:rPr>
            </w:pPr>
            <w:r>
              <w:rPr>
                <w:rFonts w:ascii="仿宋" w:hAnsi="仿宋" w:eastAsia="仿宋"/>
                <w:color w:val="000000"/>
                <w:szCs w:val="21"/>
              </w:rPr>
              <w:t>1</w:t>
            </w:r>
            <w:r>
              <w:rPr>
                <w:rFonts w:hint="eastAsia" w:ascii="仿宋" w:hAnsi="仿宋" w:eastAsia="仿宋"/>
                <w:color w:val="000000"/>
                <w:szCs w:val="21"/>
              </w:rPr>
              <w:t>6</w:t>
            </w:r>
          </w:p>
        </w:tc>
        <w:tc>
          <w:tcPr>
            <w:tcW w:w="368" w:type="dxa"/>
            <w:vMerge w:val="continue"/>
            <w:vAlign w:val="center"/>
          </w:tcPr>
          <w:p>
            <w:pPr>
              <w:widowControl/>
              <w:snapToGrid w:val="0"/>
              <w:jc w:val="center"/>
              <w:rPr>
                <w:rFonts w:ascii="仿宋" w:hAnsi="仿宋" w:eastAsia="仿宋"/>
                <w:color w:val="000000"/>
                <w:szCs w:val="21"/>
              </w:rPr>
            </w:pPr>
          </w:p>
        </w:tc>
        <w:tc>
          <w:tcPr>
            <w:tcW w:w="2552" w:type="dxa"/>
          </w:tcPr>
          <w:p>
            <w:pPr>
              <w:widowControl/>
              <w:snapToGrid w:val="0"/>
              <w:jc w:val="left"/>
              <w:rPr>
                <w:rFonts w:ascii="仿宋" w:hAnsi="仿宋" w:eastAsia="仿宋"/>
                <w:color w:val="000000"/>
                <w:kern w:val="0"/>
                <w:szCs w:val="21"/>
              </w:rPr>
            </w:pPr>
            <w:r>
              <w:rPr>
                <w:rFonts w:hint="eastAsia" w:ascii="仿宋" w:hAnsi="仿宋" w:eastAsia="仿宋"/>
                <w:color w:val="000000"/>
                <w:kern w:val="0"/>
                <w:szCs w:val="21"/>
              </w:rPr>
              <w:t>发酵工程</w:t>
            </w:r>
          </w:p>
        </w:tc>
        <w:tc>
          <w:tcPr>
            <w:tcW w:w="992" w:type="dxa"/>
            <w:vAlign w:val="center"/>
          </w:tcPr>
          <w:p>
            <w:pPr>
              <w:tabs>
                <w:tab w:val="left" w:pos="1764"/>
              </w:tabs>
              <w:ind w:left="-74"/>
              <w:jc w:val="center"/>
              <w:rPr>
                <w:rFonts w:ascii="仿宋" w:hAnsi="仿宋" w:eastAsia="仿宋"/>
                <w:color w:val="000000"/>
                <w:kern w:val="0"/>
                <w:szCs w:val="21"/>
              </w:rPr>
            </w:pPr>
            <w:r>
              <w:rPr>
                <w:rFonts w:hint="eastAsia" w:ascii="仿宋" w:hAnsi="仿宋" w:eastAsia="仿宋"/>
                <w:color w:val="000000"/>
                <w:szCs w:val="21"/>
              </w:rPr>
              <w:t>3</w:t>
            </w:r>
          </w:p>
        </w:tc>
        <w:tc>
          <w:tcPr>
            <w:tcW w:w="1741" w:type="dxa"/>
            <w:vAlign w:val="center"/>
          </w:tcPr>
          <w:p>
            <w:pPr>
              <w:autoSpaceDE w:val="0"/>
              <w:autoSpaceDN w:val="0"/>
              <w:adjustRightInd w:val="0"/>
              <w:spacing w:line="105" w:lineRule="atLeast"/>
              <w:jc w:val="center"/>
              <w:rPr>
                <w:rFonts w:ascii="仿宋" w:hAnsi="仿宋" w:eastAsia="仿宋"/>
                <w:color w:val="000000"/>
                <w:szCs w:val="21"/>
              </w:rPr>
            </w:pPr>
            <w:r>
              <w:rPr>
                <w:rFonts w:hint="eastAsia" w:ascii="仿宋" w:hAnsi="仿宋" w:eastAsia="仿宋"/>
                <w:color w:val="000000"/>
                <w:szCs w:val="21"/>
              </w:rPr>
              <w:t>2</w:t>
            </w:r>
          </w:p>
        </w:tc>
        <w:tc>
          <w:tcPr>
            <w:tcW w:w="1040" w:type="dxa"/>
            <w:vAlign w:val="center"/>
          </w:tcPr>
          <w:p>
            <w:pPr>
              <w:widowControl/>
              <w:snapToGrid w:val="0"/>
              <w:jc w:val="center"/>
              <w:rPr>
                <w:rFonts w:ascii="仿宋" w:hAnsi="仿宋" w:eastAsia="仿宋"/>
                <w:color w:val="000000"/>
                <w:kern w:val="0"/>
                <w:szCs w:val="21"/>
              </w:rPr>
            </w:pPr>
            <w:r>
              <w:rPr>
                <w:rFonts w:hint="eastAsia" w:ascii="仿宋" w:hAnsi="仿宋" w:eastAsia="仿宋"/>
                <w:color w:val="000000"/>
                <w:kern w:val="0"/>
                <w:szCs w:val="21"/>
              </w:rPr>
              <w:t>12</w:t>
            </w:r>
          </w:p>
        </w:tc>
        <w:tc>
          <w:tcPr>
            <w:tcW w:w="1858" w:type="dxa"/>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8" w:hRule="atLeast"/>
        </w:trPr>
        <w:tc>
          <w:tcPr>
            <w:tcW w:w="449" w:type="dxa"/>
            <w:vAlign w:val="center"/>
          </w:tcPr>
          <w:p>
            <w:pPr>
              <w:tabs>
                <w:tab w:val="left" w:pos="1764"/>
              </w:tabs>
              <w:adjustRightInd w:val="0"/>
              <w:snapToGrid w:val="0"/>
              <w:jc w:val="center"/>
              <w:rPr>
                <w:rFonts w:ascii="仿宋" w:hAnsi="仿宋" w:eastAsia="仿宋"/>
                <w:color w:val="000000"/>
                <w:szCs w:val="21"/>
              </w:rPr>
            </w:pPr>
            <w:r>
              <w:rPr>
                <w:rFonts w:hint="eastAsia" w:ascii="仿宋" w:hAnsi="仿宋" w:eastAsia="仿宋"/>
                <w:color w:val="000000"/>
                <w:szCs w:val="21"/>
              </w:rPr>
              <w:t>17</w:t>
            </w:r>
          </w:p>
        </w:tc>
        <w:tc>
          <w:tcPr>
            <w:tcW w:w="368" w:type="dxa"/>
            <w:vMerge w:val="continue"/>
            <w:vAlign w:val="center"/>
          </w:tcPr>
          <w:p>
            <w:pPr>
              <w:tabs>
                <w:tab w:val="left" w:pos="1764"/>
              </w:tabs>
              <w:ind w:left="-72"/>
              <w:jc w:val="center"/>
              <w:rPr>
                <w:rFonts w:ascii="仿宋" w:hAnsi="仿宋" w:eastAsia="仿宋"/>
                <w:color w:val="000000"/>
                <w:szCs w:val="21"/>
              </w:rPr>
            </w:pPr>
          </w:p>
        </w:tc>
        <w:tc>
          <w:tcPr>
            <w:tcW w:w="2552" w:type="dxa"/>
          </w:tcPr>
          <w:p>
            <w:pPr>
              <w:widowControl/>
              <w:snapToGrid w:val="0"/>
              <w:jc w:val="left"/>
              <w:rPr>
                <w:rFonts w:ascii="仿宋" w:hAnsi="仿宋" w:eastAsia="仿宋"/>
                <w:color w:val="000000"/>
                <w:kern w:val="0"/>
                <w:szCs w:val="21"/>
              </w:rPr>
            </w:pPr>
            <w:r>
              <w:rPr>
                <w:rFonts w:hint="eastAsia" w:ascii="仿宋" w:hAnsi="仿宋" w:eastAsia="仿宋"/>
                <w:color w:val="000000"/>
                <w:kern w:val="0"/>
                <w:szCs w:val="21"/>
              </w:rPr>
              <w:t>生物工程设备</w:t>
            </w:r>
          </w:p>
        </w:tc>
        <w:tc>
          <w:tcPr>
            <w:tcW w:w="992" w:type="dxa"/>
            <w:vAlign w:val="center"/>
          </w:tcPr>
          <w:p>
            <w:pPr>
              <w:tabs>
                <w:tab w:val="left" w:pos="1764"/>
              </w:tabs>
              <w:ind w:left="-74"/>
              <w:jc w:val="center"/>
              <w:rPr>
                <w:rFonts w:ascii="仿宋" w:hAnsi="仿宋" w:eastAsia="仿宋"/>
                <w:color w:val="000000"/>
                <w:kern w:val="0"/>
                <w:szCs w:val="21"/>
              </w:rPr>
            </w:pPr>
            <w:r>
              <w:rPr>
                <w:rFonts w:hint="eastAsia" w:ascii="仿宋" w:hAnsi="仿宋" w:eastAsia="仿宋"/>
                <w:color w:val="000000"/>
                <w:szCs w:val="21"/>
              </w:rPr>
              <w:t>1</w:t>
            </w:r>
          </w:p>
        </w:tc>
        <w:tc>
          <w:tcPr>
            <w:tcW w:w="1741" w:type="dxa"/>
            <w:vAlign w:val="center"/>
          </w:tcPr>
          <w:p>
            <w:pPr>
              <w:autoSpaceDE w:val="0"/>
              <w:autoSpaceDN w:val="0"/>
              <w:adjustRightInd w:val="0"/>
              <w:spacing w:line="105" w:lineRule="atLeast"/>
              <w:jc w:val="center"/>
              <w:rPr>
                <w:rFonts w:ascii="仿宋" w:hAnsi="仿宋" w:eastAsia="仿宋"/>
                <w:color w:val="000000"/>
                <w:szCs w:val="21"/>
              </w:rPr>
            </w:pPr>
            <w:r>
              <w:rPr>
                <w:rFonts w:hint="eastAsia" w:ascii="仿宋" w:hAnsi="仿宋" w:eastAsia="仿宋"/>
                <w:color w:val="000000"/>
                <w:szCs w:val="21"/>
              </w:rPr>
              <w:t>1</w:t>
            </w:r>
          </w:p>
        </w:tc>
        <w:tc>
          <w:tcPr>
            <w:tcW w:w="1040" w:type="dxa"/>
            <w:vAlign w:val="center"/>
          </w:tcPr>
          <w:p>
            <w:pPr>
              <w:widowControl/>
              <w:snapToGrid w:val="0"/>
              <w:jc w:val="center"/>
              <w:rPr>
                <w:rFonts w:ascii="仿宋" w:hAnsi="仿宋" w:eastAsia="仿宋"/>
                <w:color w:val="000000"/>
                <w:kern w:val="0"/>
                <w:szCs w:val="21"/>
              </w:rPr>
            </w:pPr>
            <w:r>
              <w:rPr>
                <w:rFonts w:hint="eastAsia" w:ascii="仿宋" w:hAnsi="仿宋" w:eastAsia="仿宋"/>
                <w:color w:val="000000"/>
                <w:kern w:val="0"/>
                <w:szCs w:val="21"/>
              </w:rPr>
              <w:t>4</w:t>
            </w:r>
          </w:p>
        </w:tc>
        <w:tc>
          <w:tcPr>
            <w:tcW w:w="1858" w:type="dxa"/>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5" w:hRule="atLeast"/>
        </w:trPr>
        <w:tc>
          <w:tcPr>
            <w:tcW w:w="449" w:type="dxa"/>
            <w:vAlign w:val="center"/>
          </w:tcPr>
          <w:p>
            <w:pPr>
              <w:tabs>
                <w:tab w:val="left" w:pos="1764"/>
              </w:tabs>
              <w:adjustRightInd w:val="0"/>
              <w:snapToGrid w:val="0"/>
              <w:jc w:val="center"/>
              <w:rPr>
                <w:rFonts w:ascii="仿宋" w:hAnsi="仿宋" w:eastAsia="仿宋"/>
                <w:color w:val="000000"/>
                <w:szCs w:val="21"/>
              </w:rPr>
            </w:pPr>
            <w:r>
              <w:rPr>
                <w:rFonts w:hint="eastAsia" w:ascii="仿宋" w:hAnsi="仿宋" w:eastAsia="仿宋"/>
                <w:color w:val="000000"/>
                <w:szCs w:val="21"/>
              </w:rPr>
              <w:t>18</w:t>
            </w:r>
          </w:p>
        </w:tc>
        <w:tc>
          <w:tcPr>
            <w:tcW w:w="368" w:type="dxa"/>
            <w:vMerge w:val="continue"/>
            <w:vAlign w:val="center"/>
          </w:tcPr>
          <w:p>
            <w:pPr>
              <w:tabs>
                <w:tab w:val="left" w:pos="1764"/>
              </w:tabs>
              <w:ind w:left="-72"/>
              <w:jc w:val="center"/>
              <w:rPr>
                <w:rFonts w:ascii="仿宋" w:hAnsi="仿宋" w:eastAsia="仿宋"/>
                <w:color w:val="000000"/>
                <w:szCs w:val="21"/>
              </w:rPr>
            </w:pPr>
          </w:p>
        </w:tc>
        <w:tc>
          <w:tcPr>
            <w:tcW w:w="2552" w:type="dxa"/>
          </w:tcPr>
          <w:p>
            <w:pPr>
              <w:widowControl/>
              <w:snapToGrid w:val="0"/>
              <w:jc w:val="left"/>
              <w:rPr>
                <w:rFonts w:ascii="仿宋" w:hAnsi="仿宋" w:eastAsia="仿宋"/>
                <w:color w:val="000000"/>
                <w:kern w:val="0"/>
                <w:szCs w:val="21"/>
              </w:rPr>
            </w:pPr>
            <w:r>
              <w:rPr>
                <w:rFonts w:hint="eastAsia" w:ascii="仿宋" w:hAnsi="仿宋" w:eastAsia="仿宋"/>
                <w:color w:val="000000"/>
                <w:kern w:val="0"/>
                <w:szCs w:val="21"/>
              </w:rPr>
              <w:t>生物制药工艺学</w:t>
            </w:r>
          </w:p>
        </w:tc>
        <w:tc>
          <w:tcPr>
            <w:tcW w:w="992" w:type="dxa"/>
            <w:vAlign w:val="center"/>
          </w:tcPr>
          <w:p>
            <w:pPr>
              <w:tabs>
                <w:tab w:val="left" w:pos="1764"/>
              </w:tabs>
              <w:ind w:left="-74"/>
              <w:jc w:val="center"/>
              <w:rPr>
                <w:rFonts w:ascii="仿宋" w:hAnsi="仿宋" w:eastAsia="仿宋"/>
                <w:color w:val="000000"/>
                <w:kern w:val="0"/>
                <w:szCs w:val="21"/>
              </w:rPr>
            </w:pPr>
            <w:r>
              <w:rPr>
                <w:rFonts w:ascii="仿宋" w:hAnsi="仿宋" w:eastAsia="仿宋"/>
                <w:color w:val="000000"/>
                <w:szCs w:val="21"/>
              </w:rPr>
              <w:t>3</w:t>
            </w:r>
          </w:p>
        </w:tc>
        <w:tc>
          <w:tcPr>
            <w:tcW w:w="1741" w:type="dxa"/>
            <w:vAlign w:val="center"/>
          </w:tcPr>
          <w:p>
            <w:pPr>
              <w:autoSpaceDE w:val="0"/>
              <w:autoSpaceDN w:val="0"/>
              <w:adjustRightInd w:val="0"/>
              <w:spacing w:line="105" w:lineRule="atLeast"/>
              <w:jc w:val="center"/>
              <w:rPr>
                <w:rFonts w:ascii="仿宋" w:hAnsi="仿宋" w:eastAsia="仿宋"/>
                <w:color w:val="000000"/>
                <w:szCs w:val="21"/>
              </w:rPr>
            </w:pPr>
            <w:r>
              <w:rPr>
                <w:rFonts w:hint="eastAsia" w:ascii="仿宋" w:hAnsi="仿宋" w:eastAsia="仿宋"/>
                <w:color w:val="000000"/>
                <w:szCs w:val="21"/>
              </w:rPr>
              <w:t>1</w:t>
            </w:r>
          </w:p>
        </w:tc>
        <w:tc>
          <w:tcPr>
            <w:tcW w:w="1040" w:type="dxa"/>
            <w:vAlign w:val="center"/>
          </w:tcPr>
          <w:p>
            <w:pPr>
              <w:widowControl/>
              <w:snapToGrid w:val="0"/>
              <w:jc w:val="center"/>
              <w:rPr>
                <w:rFonts w:ascii="仿宋" w:hAnsi="仿宋" w:eastAsia="仿宋"/>
                <w:color w:val="000000"/>
                <w:kern w:val="0"/>
                <w:szCs w:val="21"/>
              </w:rPr>
            </w:pPr>
            <w:r>
              <w:rPr>
                <w:rFonts w:hint="eastAsia" w:ascii="仿宋" w:hAnsi="仿宋" w:eastAsia="仿宋"/>
                <w:color w:val="000000"/>
                <w:kern w:val="0"/>
                <w:szCs w:val="21"/>
              </w:rPr>
              <w:t>32</w:t>
            </w:r>
          </w:p>
        </w:tc>
        <w:tc>
          <w:tcPr>
            <w:tcW w:w="1858" w:type="dxa"/>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16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5" w:hRule="atLeast"/>
        </w:trPr>
        <w:tc>
          <w:tcPr>
            <w:tcW w:w="449" w:type="dxa"/>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19</w:t>
            </w:r>
          </w:p>
        </w:tc>
        <w:tc>
          <w:tcPr>
            <w:tcW w:w="368" w:type="dxa"/>
            <w:vMerge w:val="continue"/>
            <w:vAlign w:val="center"/>
          </w:tcPr>
          <w:p>
            <w:pPr>
              <w:widowControl/>
              <w:snapToGrid w:val="0"/>
              <w:jc w:val="center"/>
              <w:rPr>
                <w:rFonts w:ascii="仿宋" w:hAnsi="仿宋" w:eastAsia="仿宋"/>
                <w:color w:val="000000"/>
                <w:szCs w:val="21"/>
              </w:rPr>
            </w:pPr>
          </w:p>
        </w:tc>
        <w:tc>
          <w:tcPr>
            <w:tcW w:w="2552" w:type="dxa"/>
          </w:tcPr>
          <w:p>
            <w:pPr>
              <w:widowControl/>
              <w:snapToGrid w:val="0"/>
              <w:jc w:val="left"/>
              <w:rPr>
                <w:rFonts w:ascii="仿宋" w:hAnsi="仿宋" w:eastAsia="仿宋"/>
                <w:color w:val="000000"/>
                <w:kern w:val="0"/>
                <w:szCs w:val="21"/>
              </w:rPr>
            </w:pPr>
            <w:r>
              <w:rPr>
                <w:rFonts w:hint="eastAsia" w:ascii="仿宋" w:hAnsi="仿宋" w:eastAsia="仿宋"/>
                <w:color w:val="000000"/>
                <w:kern w:val="0"/>
                <w:szCs w:val="21"/>
              </w:rPr>
              <w:t>生物药物分析</w:t>
            </w:r>
          </w:p>
        </w:tc>
        <w:tc>
          <w:tcPr>
            <w:tcW w:w="992" w:type="dxa"/>
            <w:vAlign w:val="center"/>
          </w:tcPr>
          <w:p>
            <w:pPr>
              <w:tabs>
                <w:tab w:val="left" w:pos="1764"/>
              </w:tabs>
              <w:ind w:left="-74"/>
              <w:jc w:val="center"/>
              <w:rPr>
                <w:rFonts w:ascii="仿宋" w:hAnsi="仿宋" w:eastAsia="仿宋"/>
                <w:color w:val="000000"/>
                <w:kern w:val="0"/>
                <w:szCs w:val="21"/>
              </w:rPr>
            </w:pPr>
            <w:r>
              <w:rPr>
                <w:rFonts w:hint="eastAsia" w:ascii="仿宋" w:hAnsi="仿宋" w:eastAsia="仿宋"/>
                <w:color w:val="000000"/>
                <w:szCs w:val="21"/>
              </w:rPr>
              <w:t>9</w:t>
            </w:r>
          </w:p>
        </w:tc>
        <w:tc>
          <w:tcPr>
            <w:tcW w:w="1741" w:type="dxa"/>
            <w:vAlign w:val="center"/>
          </w:tcPr>
          <w:p>
            <w:pPr>
              <w:autoSpaceDE w:val="0"/>
              <w:autoSpaceDN w:val="0"/>
              <w:adjustRightInd w:val="0"/>
              <w:spacing w:line="105" w:lineRule="atLeast"/>
              <w:jc w:val="center"/>
              <w:rPr>
                <w:rFonts w:ascii="仿宋" w:hAnsi="仿宋" w:eastAsia="仿宋"/>
                <w:color w:val="000000"/>
                <w:szCs w:val="21"/>
              </w:rPr>
            </w:pPr>
            <w:r>
              <w:rPr>
                <w:rFonts w:hint="eastAsia" w:ascii="仿宋" w:hAnsi="仿宋" w:eastAsia="仿宋"/>
                <w:color w:val="000000"/>
                <w:szCs w:val="21"/>
              </w:rPr>
              <w:t>8</w:t>
            </w:r>
          </w:p>
        </w:tc>
        <w:tc>
          <w:tcPr>
            <w:tcW w:w="1040" w:type="dxa"/>
            <w:vAlign w:val="center"/>
          </w:tcPr>
          <w:p>
            <w:pPr>
              <w:widowControl/>
              <w:snapToGrid w:val="0"/>
              <w:jc w:val="center"/>
              <w:rPr>
                <w:rFonts w:ascii="仿宋" w:hAnsi="仿宋" w:eastAsia="仿宋"/>
                <w:color w:val="000000"/>
                <w:kern w:val="0"/>
                <w:szCs w:val="21"/>
              </w:rPr>
            </w:pPr>
            <w:r>
              <w:rPr>
                <w:rFonts w:hint="eastAsia" w:ascii="仿宋" w:hAnsi="仿宋" w:eastAsia="仿宋"/>
                <w:color w:val="000000"/>
                <w:kern w:val="0"/>
                <w:szCs w:val="21"/>
              </w:rPr>
              <w:t>40</w:t>
            </w:r>
          </w:p>
        </w:tc>
        <w:tc>
          <w:tcPr>
            <w:tcW w:w="1858" w:type="dxa"/>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36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5" w:hRule="atLeast"/>
        </w:trPr>
        <w:tc>
          <w:tcPr>
            <w:tcW w:w="449" w:type="dxa"/>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20</w:t>
            </w:r>
          </w:p>
        </w:tc>
        <w:tc>
          <w:tcPr>
            <w:tcW w:w="368" w:type="dxa"/>
            <w:vMerge w:val="continue"/>
            <w:vAlign w:val="center"/>
          </w:tcPr>
          <w:p>
            <w:pPr>
              <w:widowControl/>
              <w:snapToGrid w:val="0"/>
              <w:jc w:val="center"/>
              <w:rPr>
                <w:rFonts w:ascii="仿宋" w:hAnsi="仿宋" w:eastAsia="仿宋"/>
                <w:color w:val="000000"/>
                <w:szCs w:val="21"/>
              </w:rPr>
            </w:pPr>
          </w:p>
        </w:tc>
        <w:tc>
          <w:tcPr>
            <w:tcW w:w="2552" w:type="dxa"/>
          </w:tcPr>
          <w:p>
            <w:pPr>
              <w:widowControl/>
              <w:snapToGrid w:val="0"/>
              <w:jc w:val="left"/>
              <w:rPr>
                <w:rFonts w:ascii="仿宋" w:hAnsi="仿宋" w:eastAsia="仿宋"/>
                <w:color w:val="000000"/>
                <w:kern w:val="0"/>
                <w:szCs w:val="21"/>
              </w:rPr>
            </w:pPr>
            <w:r>
              <w:rPr>
                <w:rFonts w:hint="eastAsia" w:ascii="仿宋" w:hAnsi="仿宋" w:eastAsia="仿宋"/>
                <w:color w:val="000000"/>
                <w:kern w:val="0"/>
                <w:szCs w:val="21"/>
              </w:rPr>
              <w:t>生物制药综合实验</w:t>
            </w:r>
          </w:p>
        </w:tc>
        <w:tc>
          <w:tcPr>
            <w:tcW w:w="992" w:type="dxa"/>
            <w:vAlign w:val="center"/>
          </w:tcPr>
          <w:p>
            <w:pPr>
              <w:tabs>
                <w:tab w:val="left" w:pos="1764"/>
              </w:tabs>
              <w:ind w:left="-74"/>
              <w:jc w:val="center"/>
              <w:rPr>
                <w:rFonts w:ascii="仿宋" w:hAnsi="仿宋" w:eastAsia="仿宋"/>
                <w:color w:val="000000"/>
                <w:kern w:val="0"/>
                <w:szCs w:val="21"/>
              </w:rPr>
            </w:pPr>
            <w:r>
              <w:rPr>
                <w:rFonts w:hint="eastAsia" w:ascii="仿宋" w:hAnsi="仿宋" w:eastAsia="仿宋"/>
                <w:color w:val="000000"/>
                <w:szCs w:val="21"/>
              </w:rPr>
              <w:t>3</w:t>
            </w:r>
          </w:p>
        </w:tc>
        <w:tc>
          <w:tcPr>
            <w:tcW w:w="1741" w:type="dxa"/>
            <w:vAlign w:val="center"/>
          </w:tcPr>
          <w:p>
            <w:pPr>
              <w:autoSpaceDE w:val="0"/>
              <w:autoSpaceDN w:val="0"/>
              <w:adjustRightInd w:val="0"/>
              <w:spacing w:line="105" w:lineRule="atLeast"/>
              <w:jc w:val="center"/>
              <w:rPr>
                <w:rFonts w:ascii="仿宋" w:hAnsi="仿宋" w:eastAsia="仿宋"/>
                <w:color w:val="000000"/>
                <w:szCs w:val="21"/>
              </w:rPr>
            </w:pPr>
            <w:r>
              <w:rPr>
                <w:rFonts w:hint="eastAsia" w:ascii="仿宋" w:hAnsi="仿宋" w:eastAsia="仿宋"/>
                <w:color w:val="000000"/>
                <w:szCs w:val="21"/>
              </w:rPr>
              <w:t>2</w:t>
            </w:r>
          </w:p>
        </w:tc>
        <w:tc>
          <w:tcPr>
            <w:tcW w:w="1040" w:type="dxa"/>
            <w:vAlign w:val="center"/>
          </w:tcPr>
          <w:p>
            <w:pPr>
              <w:widowControl/>
              <w:snapToGrid w:val="0"/>
              <w:jc w:val="center"/>
              <w:rPr>
                <w:rFonts w:ascii="仿宋" w:hAnsi="仿宋" w:eastAsia="仿宋"/>
                <w:color w:val="000000"/>
                <w:kern w:val="0"/>
                <w:szCs w:val="21"/>
              </w:rPr>
            </w:pPr>
            <w:r>
              <w:rPr>
                <w:rFonts w:hint="eastAsia" w:ascii="仿宋" w:hAnsi="仿宋" w:eastAsia="仿宋"/>
                <w:color w:val="000000"/>
                <w:kern w:val="0"/>
                <w:szCs w:val="21"/>
              </w:rPr>
              <w:t>88</w:t>
            </w:r>
          </w:p>
        </w:tc>
        <w:tc>
          <w:tcPr>
            <w:tcW w:w="1858" w:type="dxa"/>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80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5" w:hRule="atLeast"/>
        </w:trPr>
        <w:tc>
          <w:tcPr>
            <w:tcW w:w="449" w:type="dxa"/>
            <w:vAlign w:val="center"/>
          </w:tcPr>
          <w:p>
            <w:pPr>
              <w:widowControl/>
              <w:adjustRightInd w:val="0"/>
              <w:snapToGrid w:val="0"/>
              <w:jc w:val="center"/>
              <w:rPr>
                <w:rFonts w:ascii="仿宋" w:hAnsi="仿宋" w:eastAsia="仿宋"/>
                <w:color w:val="000000"/>
                <w:szCs w:val="21"/>
              </w:rPr>
            </w:pPr>
            <w:r>
              <w:rPr>
                <w:rFonts w:hint="eastAsia" w:ascii="仿宋" w:hAnsi="仿宋" w:eastAsia="仿宋"/>
                <w:color w:val="000000"/>
                <w:szCs w:val="21"/>
              </w:rPr>
              <w:t>21</w:t>
            </w:r>
          </w:p>
        </w:tc>
        <w:tc>
          <w:tcPr>
            <w:tcW w:w="368" w:type="dxa"/>
            <w:vAlign w:val="center"/>
          </w:tcPr>
          <w:p>
            <w:pPr>
              <w:widowControl/>
              <w:snapToGrid w:val="0"/>
              <w:jc w:val="center"/>
              <w:rPr>
                <w:rFonts w:ascii="仿宋" w:hAnsi="仿宋" w:eastAsia="仿宋"/>
                <w:color w:val="000000"/>
                <w:szCs w:val="21"/>
              </w:rPr>
            </w:pPr>
          </w:p>
        </w:tc>
        <w:tc>
          <w:tcPr>
            <w:tcW w:w="2552" w:type="dxa"/>
          </w:tcPr>
          <w:p>
            <w:pPr>
              <w:widowControl/>
              <w:snapToGrid w:val="0"/>
              <w:jc w:val="left"/>
              <w:rPr>
                <w:rFonts w:ascii="仿宋" w:hAnsi="仿宋" w:eastAsia="仿宋"/>
                <w:color w:val="000000"/>
                <w:kern w:val="0"/>
                <w:szCs w:val="21"/>
              </w:rPr>
            </w:pPr>
            <w:r>
              <w:rPr>
                <w:rFonts w:hint="eastAsia" w:ascii="仿宋" w:hAnsi="仿宋" w:eastAsia="仿宋"/>
                <w:color w:val="000000"/>
                <w:kern w:val="0"/>
                <w:szCs w:val="21"/>
              </w:rPr>
              <w:t>动物细胞培养技术</w:t>
            </w:r>
          </w:p>
        </w:tc>
        <w:tc>
          <w:tcPr>
            <w:tcW w:w="992" w:type="dxa"/>
            <w:vAlign w:val="center"/>
          </w:tcPr>
          <w:p>
            <w:pPr>
              <w:tabs>
                <w:tab w:val="left" w:pos="1764"/>
              </w:tabs>
              <w:ind w:left="-74"/>
              <w:jc w:val="center"/>
              <w:rPr>
                <w:rFonts w:ascii="仿宋" w:hAnsi="仿宋" w:eastAsia="仿宋"/>
                <w:color w:val="000000"/>
                <w:szCs w:val="21"/>
              </w:rPr>
            </w:pPr>
            <w:r>
              <w:rPr>
                <w:rFonts w:hint="eastAsia" w:ascii="仿宋" w:hAnsi="仿宋" w:eastAsia="仿宋"/>
                <w:color w:val="000000"/>
                <w:szCs w:val="21"/>
              </w:rPr>
              <w:t>4</w:t>
            </w:r>
          </w:p>
        </w:tc>
        <w:tc>
          <w:tcPr>
            <w:tcW w:w="1741" w:type="dxa"/>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1</w:t>
            </w:r>
          </w:p>
        </w:tc>
        <w:tc>
          <w:tcPr>
            <w:tcW w:w="1040" w:type="dxa"/>
            <w:vAlign w:val="center"/>
          </w:tcPr>
          <w:p>
            <w:pPr>
              <w:widowControl/>
              <w:snapToGrid w:val="0"/>
              <w:jc w:val="center"/>
              <w:rPr>
                <w:rFonts w:ascii="仿宋" w:hAnsi="仿宋" w:eastAsia="仿宋"/>
                <w:color w:val="000000"/>
                <w:kern w:val="0"/>
                <w:szCs w:val="21"/>
              </w:rPr>
            </w:pPr>
            <w:r>
              <w:rPr>
                <w:rFonts w:hint="eastAsia" w:ascii="仿宋" w:hAnsi="仿宋" w:eastAsia="仿宋"/>
                <w:color w:val="000000"/>
                <w:kern w:val="0"/>
                <w:szCs w:val="21"/>
              </w:rPr>
              <w:t>16</w:t>
            </w:r>
          </w:p>
        </w:tc>
        <w:tc>
          <w:tcPr>
            <w:tcW w:w="1858" w:type="dxa"/>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5" w:hRule="atLeast"/>
        </w:trPr>
        <w:tc>
          <w:tcPr>
            <w:tcW w:w="449" w:type="dxa"/>
            <w:vAlign w:val="center"/>
          </w:tcPr>
          <w:p>
            <w:pPr>
              <w:widowControl/>
              <w:snapToGrid w:val="0"/>
              <w:jc w:val="center"/>
              <w:rPr>
                <w:rFonts w:ascii="仿宋" w:hAnsi="仿宋" w:eastAsia="仿宋"/>
                <w:color w:val="000000"/>
                <w:kern w:val="0"/>
                <w:szCs w:val="21"/>
              </w:rPr>
            </w:pPr>
          </w:p>
        </w:tc>
        <w:tc>
          <w:tcPr>
            <w:tcW w:w="368" w:type="dxa"/>
            <w:vAlign w:val="center"/>
          </w:tcPr>
          <w:p>
            <w:pPr>
              <w:widowControl/>
              <w:snapToGrid w:val="0"/>
              <w:jc w:val="center"/>
              <w:rPr>
                <w:rFonts w:ascii="仿宋" w:hAnsi="仿宋" w:eastAsia="仿宋"/>
                <w:color w:val="000000"/>
                <w:kern w:val="0"/>
                <w:szCs w:val="21"/>
              </w:rPr>
            </w:pPr>
          </w:p>
        </w:tc>
        <w:tc>
          <w:tcPr>
            <w:tcW w:w="2552" w:type="dxa"/>
            <w:vAlign w:val="center"/>
          </w:tcPr>
          <w:p>
            <w:pPr>
              <w:widowControl/>
              <w:snapToGrid w:val="0"/>
              <w:jc w:val="center"/>
              <w:rPr>
                <w:rFonts w:ascii="仿宋" w:hAnsi="仿宋" w:eastAsia="仿宋"/>
                <w:color w:val="000000"/>
                <w:szCs w:val="21"/>
              </w:rPr>
            </w:pPr>
            <w:r>
              <w:rPr>
                <w:rFonts w:ascii="仿宋" w:hAnsi="仿宋" w:eastAsia="仿宋"/>
                <w:color w:val="000000"/>
                <w:kern w:val="0"/>
                <w:szCs w:val="21"/>
              </w:rPr>
              <w:t>合计</w:t>
            </w:r>
          </w:p>
        </w:tc>
        <w:tc>
          <w:tcPr>
            <w:tcW w:w="992" w:type="dxa"/>
            <w:vAlign w:val="center"/>
          </w:tcPr>
          <w:p>
            <w:pPr>
              <w:tabs>
                <w:tab w:val="left" w:pos="1764"/>
              </w:tabs>
              <w:ind w:left="-74"/>
              <w:jc w:val="center"/>
              <w:rPr>
                <w:rFonts w:ascii="仿宋" w:hAnsi="仿宋" w:eastAsia="仿宋"/>
                <w:color w:val="000000"/>
                <w:kern w:val="0"/>
                <w:szCs w:val="21"/>
              </w:rPr>
            </w:pPr>
            <w:r>
              <w:rPr>
                <w:rFonts w:hint="eastAsia" w:ascii="仿宋" w:hAnsi="仿宋" w:eastAsia="仿宋"/>
                <w:color w:val="000000"/>
                <w:kern w:val="0"/>
                <w:szCs w:val="21"/>
              </w:rPr>
              <w:t>120</w:t>
            </w:r>
          </w:p>
        </w:tc>
        <w:tc>
          <w:tcPr>
            <w:tcW w:w="1741" w:type="dxa"/>
            <w:vAlign w:val="center"/>
          </w:tcPr>
          <w:p>
            <w:pPr>
              <w:autoSpaceDE w:val="0"/>
              <w:autoSpaceDN w:val="0"/>
              <w:adjustRightInd w:val="0"/>
              <w:spacing w:line="105" w:lineRule="atLeast"/>
              <w:jc w:val="center"/>
              <w:rPr>
                <w:rFonts w:ascii="仿宋" w:hAnsi="仿宋" w:eastAsia="仿宋"/>
                <w:color w:val="000000"/>
                <w:szCs w:val="21"/>
              </w:rPr>
            </w:pPr>
            <w:r>
              <w:rPr>
                <w:rFonts w:hint="eastAsia" w:ascii="仿宋" w:hAnsi="仿宋" w:eastAsia="仿宋"/>
                <w:color w:val="000000"/>
                <w:szCs w:val="21"/>
              </w:rPr>
              <w:t>74</w:t>
            </w:r>
          </w:p>
        </w:tc>
        <w:tc>
          <w:tcPr>
            <w:tcW w:w="1040" w:type="dxa"/>
            <w:vAlign w:val="center"/>
          </w:tcPr>
          <w:p>
            <w:pPr>
              <w:tabs>
                <w:tab w:val="left" w:pos="1764"/>
              </w:tabs>
              <w:ind w:left="-74"/>
              <w:jc w:val="center"/>
              <w:rPr>
                <w:rFonts w:ascii="仿宋" w:hAnsi="仿宋" w:eastAsia="仿宋"/>
                <w:color w:val="000000"/>
                <w:kern w:val="0"/>
                <w:szCs w:val="21"/>
              </w:rPr>
            </w:pPr>
            <w:r>
              <w:rPr>
                <w:rFonts w:hint="eastAsia" w:ascii="仿宋" w:hAnsi="仿宋" w:eastAsia="仿宋"/>
                <w:color w:val="000000"/>
                <w:kern w:val="0"/>
                <w:szCs w:val="21"/>
              </w:rPr>
              <w:t>654</w:t>
            </w:r>
          </w:p>
        </w:tc>
        <w:tc>
          <w:tcPr>
            <w:tcW w:w="1858" w:type="dxa"/>
            <w:vAlign w:val="center"/>
          </w:tcPr>
          <w:p>
            <w:pPr>
              <w:autoSpaceDE w:val="0"/>
              <w:autoSpaceDN w:val="0"/>
              <w:adjustRightInd w:val="0"/>
              <w:spacing w:line="105" w:lineRule="atLeast"/>
              <w:jc w:val="center"/>
              <w:rPr>
                <w:rFonts w:ascii="仿宋" w:hAnsi="仿宋" w:eastAsia="仿宋"/>
                <w:color w:val="000000"/>
                <w:kern w:val="0"/>
                <w:szCs w:val="21"/>
              </w:rPr>
            </w:pPr>
            <w:r>
              <w:rPr>
                <w:rFonts w:hint="eastAsia" w:ascii="仿宋" w:hAnsi="仿宋" w:eastAsia="仿宋"/>
                <w:color w:val="000000"/>
                <w:kern w:val="0"/>
                <w:szCs w:val="21"/>
              </w:rPr>
              <w:t>461</w:t>
            </w:r>
          </w:p>
        </w:tc>
      </w:tr>
    </w:tbl>
    <w:p>
      <w:pPr>
        <w:pStyle w:val="3"/>
        <w:rPr>
          <w:rFonts w:ascii="Times New Roman" w:hAnsi="Times New Roman" w:eastAsia="仿宋" w:cs="Times New Roman"/>
          <w:kern w:val="0"/>
          <w:sz w:val="28"/>
          <w:szCs w:val="28"/>
        </w:rPr>
      </w:pPr>
      <w:bookmarkStart w:id="86" w:name="_Toc477953073"/>
      <w:bookmarkStart w:id="87" w:name="_Toc2868616"/>
    </w:p>
    <w:p>
      <w:pPr>
        <w:rPr>
          <w:kern w:val="0"/>
        </w:rPr>
      </w:pPr>
      <w:r>
        <w:rPr>
          <w:kern w:val="0"/>
        </w:rPr>
        <w:br w:type="page"/>
      </w:r>
    </w:p>
    <w:p>
      <w:pPr>
        <w:pStyle w:val="3"/>
        <w:rPr>
          <w:rFonts w:ascii="Times New Roman" w:hAnsi="Times New Roman" w:eastAsia="仿宋" w:cs="Times New Roman"/>
          <w:kern w:val="0"/>
          <w:sz w:val="28"/>
          <w:szCs w:val="28"/>
        </w:rPr>
      </w:pPr>
      <w:r>
        <w:rPr>
          <w:rFonts w:ascii="Times New Roman" w:hAnsi="Times New Roman" w:eastAsia="仿宋" w:cs="Times New Roman"/>
          <w:kern w:val="0"/>
          <w:sz w:val="28"/>
          <w:szCs w:val="28"/>
        </w:rPr>
        <w:t>附件</w:t>
      </w:r>
      <w:bookmarkEnd w:id="86"/>
      <w:bookmarkEnd w:id="87"/>
      <w:r>
        <w:rPr>
          <w:rFonts w:hint="eastAsia" w:ascii="Times New Roman" w:hAnsi="Times New Roman" w:eastAsia="仿宋" w:cs="Times New Roman"/>
          <w:kern w:val="0"/>
          <w:sz w:val="28"/>
          <w:szCs w:val="28"/>
        </w:rPr>
        <w:t>9</w:t>
      </w:r>
    </w:p>
    <w:p>
      <w:pPr>
        <w:pStyle w:val="22"/>
        <w:jc w:val="center"/>
        <w:rPr>
          <w:rFonts w:ascii="仿宋" w:hAnsi="仿宋" w:eastAsia="仿宋"/>
          <w:b w:val="0"/>
          <w:kern w:val="0"/>
          <w:sz w:val="24"/>
        </w:rPr>
      </w:pPr>
      <w:r>
        <w:rPr>
          <w:rFonts w:ascii="仿宋" w:hAnsi="仿宋" w:eastAsia="仿宋"/>
          <w:kern w:val="0"/>
          <w:sz w:val="24"/>
        </w:rPr>
        <w:t>校外实习基地</w:t>
      </w:r>
    </w:p>
    <w:tbl>
      <w:tblPr>
        <w:tblStyle w:val="41"/>
        <w:tblW w:w="8302" w:type="dxa"/>
        <w:jc w:val="center"/>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9"/>
        <w:gridCol w:w="4413"/>
        <w:gridCol w:w="2910"/>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jc w:val="center"/>
        </w:trPr>
        <w:tc>
          <w:tcPr>
            <w:tcW w:w="979" w:type="dxa"/>
            <w:tcBorders>
              <w:top w:val="single" w:color="auto" w:sz="12" w:space="0"/>
              <w:bottom w:val="single" w:color="auto" w:sz="6" w:space="0"/>
            </w:tcBorders>
            <w:vAlign w:val="center"/>
          </w:tcPr>
          <w:p>
            <w:pPr>
              <w:spacing w:after="156" w:afterLines="50"/>
              <w:jc w:val="center"/>
              <w:rPr>
                <w:rFonts w:eastAsia="仿宋"/>
                <w:kern w:val="0"/>
                <w:szCs w:val="21"/>
              </w:rPr>
            </w:pPr>
            <w:r>
              <w:rPr>
                <w:rFonts w:hint="eastAsia" w:eastAsia="仿宋"/>
                <w:kern w:val="0"/>
                <w:szCs w:val="21"/>
              </w:rPr>
              <w:t>序号</w:t>
            </w:r>
          </w:p>
        </w:tc>
        <w:tc>
          <w:tcPr>
            <w:tcW w:w="4413" w:type="dxa"/>
            <w:tcBorders>
              <w:top w:val="single" w:color="auto" w:sz="12" w:space="0"/>
              <w:bottom w:val="single" w:color="auto" w:sz="6" w:space="0"/>
            </w:tcBorders>
            <w:vAlign w:val="center"/>
          </w:tcPr>
          <w:p>
            <w:pPr>
              <w:spacing w:after="156" w:afterLines="50"/>
              <w:jc w:val="center"/>
              <w:rPr>
                <w:rFonts w:eastAsia="仿宋"/>
                <w:kern w:val="0"/>
                <w:szCs w:val="21"/>
              </w:rPr>
            </w:pPr>
            <w:r>
              <w:rPr>
                <w:rFonts w:eastAsia="仿宋"/>
                <w:kern w:val="0"/>
                <w:szCs w:val="21"/>
              </w:rPr>
              <w:t>实习单位</w:t>
            </w:r>
          </w:p>
        </w:tc>
        <w:tc>
          <w:tcPr>
            <w:tcW w:w="2910" w:type="dxa"/>
            <w:tcBorders>
              <w:top w:val="single" w:color="auto" w:sz="12" w:space="0"/>
              <w:bottom w:val="single" w:color="auto" w:sz="6" w:space="0"/>
            </w:tcBorders>
            <w:vAlign w:val="center"/>
          </w:tcPr>
          <w:p>
            <w:pPr>
              <w:spacing w:after="156" w:afterLines="50"/>
              <w:jc w:val="center"/>
              <w:rPr>
                <w:rFonts w:eastAsia="仿宋"/>
                <w:kern w:val="0"/>
                <w:szCs w:val="21"/>
              </w:rPr>
            </w:pPr>
            <w:r>
              <w:rPr>
                <w:rFonts w:eastAsia="仿宋"/>
                <w:kern w:val="0"/>
                <w:szCs w:val="21"/>
              </w:rPr>
              <w:t>类型</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9" w:hRule="atLeast"/>
          <w:jc w:val="center"/>
        </w:trPr>
        <w:tc>
          <w:tcPr>
            <w:tcW w:w="979" w:type="dxa"/>
            <w:tcBorders>
              <w:top w:val="single" w:color="auto" w:sz="6" w:space="0"/>
            </w:tcBorders>
            <w:vAlign w:val="center"/>
          </w:tcPr>
          <w:p>
            <w:pPr>
              <w:widowControl/>
              <w:jc w:val="center"/>
              <w:textAlignment w:val="bottom"/>
              <w:rPr>
                <w:rFonts w:ascii="仿宋" w:hAnsi="仿宋" w:eastAsia="仿宋"/>
                <w:kern w:val="0"/>
                <w:szCs w:val="21"/>
              </w:rPr>
            </w:pPr>
            <w:r>
              <w:rPr>
                <w:rFonts w:hint="eastAsia" w:ascii="仿宋" w:hAnsi="仿宋" w:eastAsia="仿宋"/>
                <w:kern w:val="0"/>
                <w:szCs w:val="21"/>
              </w:rPr>
              <w:t>1</w:t>
            </w:r>
          </w:p>
        </w:tc>
        <w:tc>
          <w:tcPr>
            <w:tcW w:w="4413" w:type="dxa"/>
            <w:tcBorders>
              <w:top w:val="single" w:color="auto" w:sz="6" w:space="0"/>
            </w:tcBorders>
            <w:vAlign w:val="center"/>
          </w:tcPr>
          <w:p>
            <w:pPr>
              <w:widowControl/>
              <w:textAlignment w:val="bottom"/>
              <w:rPr>
                <w:rFonts w:ascii="仿宋" w:hAnsi="仿宋" w:eastAsia="仿宋"/>
                <w:kern w:val="0"/>
                <w:szCs w:val="21"/>
              </w:rPr>
            </w:pPr>
            <w:r>
              <w:rPr>
                <w:rFonts w:hint="eastAsia" w:ascii="仿宋" w:hAnsi="仿宋" w:eastAsia="仿宋"/>
                <w:kern w:val="0"/>
                <w:szCs w:val="21"/>
              </w:rPr>
              <w:t>康龙化成新药技术股份有限公司</w:t>
            </w:r>
          </w:p>
        </w:tc>
        <w:tc>
          <w:tcPr>
            <w:tcW w:w="2910" w:type="dxa"/>
            <w:tcBorders>
              <w:top w:val="single" w:color="auto" w:sz="6" w:space="0"/>
            </w:tcBorders>
            <w:vAlign w:val="center"/>
          </w:tcPr>
          <w:p>
            <w:pPr>
              <w:spacing w:after="156" w:afterLines="50"/>
              <w:jc w:val="center"/>
              <w:rPr>
                <w:rFonts w:ascii="仿宋" w:hAnsi="仿宋" w:eastAsia="仿宋"/>
                <w:kern w:val="0"/>
                <w:szCs w:val="21"/>
              </w:rPr>
            </w:pPr>
            <w:r>
              <w:rPr>
                <w:rFonts w:ascii="仿宋" w:hAnsi="仿宋" w:eastAsia="仿宋"/>
                <w:kern w:val="0"/>
                <w:szCs w:val="21"/>
              </w:rPr>
              <w:t>药品企业</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79" w:type="dxa"/>
            <w:vAlign w:val="center"/>
          </w:tcPr>
          <w:p>
            <w:pPr>
              <w:widowControl/>
              <w:jc w:val="center"/>
              <w:textAlignment w:val="bottom"/>
              <w:rPr>
                <w:rFonts w:ascii="仿宋" w:hAnsi="仿宋" w:eastAsia="仿宋"/>
                <w:kern w:val="0"/>
                <w:szCs w:val="21"/>
              </w:rPr>
            </w:pPr>
            <w:r>
              <w:rPr>
                <w:rFonts w:hint="eastAsia" w:ascii="仿宋" w:hAnsi="仿宋" w:eastAsia="仿宋"/>
                <w:kern w:val="0"/>
                <w:szCs w:val="21"/>
              </w:rPr>
              <w:t>2</w:t>
            </w:r>
          </w:p>
        </w:tc>
        <w:tc>
          <w:tcPr>
            <w:tcW w:w="4413" w:type="dxa"/>
            <w:vAlign w:val="center"/>
          </w:tcPr>
          <w:p>
            <w:pPr>
              <w:widowControl/>
              <w:textAlignment w:val="bottom"/>
              <w:rPr>
                <w:rFonts w:ascii="仿宋" w:hAnsi="仿宋" w:eastAsia="仿宋"/>
                <w:kern w:val="0"/>
                <w:szCs w:val="21"/>
              </w:rPr>
            </w:pPr>
            <w:r>
              <w:rPr>
                <w:rFonts w:hint="eastAsia" w:ascii="仿宋" w:hAnsi="仿宋" w:eastAsia="仿宋"/>
                <w:kern w:val="0"/>
                <w:szCs w:val="21"/>
              </w:rPr>
              <w:t>北京鑫开元医药科技有限公司</w:t>
            </w:r>
          </w:p>
        </w:tc>
        <w:tc>
          <w:tcPr>
            <w:tcW w:w="2910" w:type="dxa"/>
            <w:vAlign w:val="center"/>
          </w:tcPr>
          <w:p>
            <w:pPr>
              <w:spacing w:after="156" w:afterLines="50"/>
              <w:jc w:val="center"/>
              <w:rPr>
                <w:rFonts w:ascii="仿宋" w:hAnsi="仿宋" w:eastAsia="仿宋"/>
                <w:kern w:val="0"/>
                <w:szCs w:val="21"/>
              </w:rPr>
            </w:pPr>
            <w:r>
              <w:rPr>
                <w:rFonts w:ascii="仿宋" w:hAnsi="仿宋" w:eastAsia="仿宋"/>
                <w:kern w:val="0"/>
                <w:szCs w:val="21"/>
              </w:rPr>
              <w:t>药品企业</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79" w:type="dxa"/>
            <w:vAlign w:val="center"/>
          </w:tcPr>
          <w:p>
            <w:pPr>
              <w:widowControl/>
              <w:jc w:val="center"/>
              <w:textAlignment w:val="bottom"/>
              <w:rPr>
                <w:rFonts w:ascii="仿宋" w:hAnsi="仿宋" w:eastAsia="仿宋"/>
                <w:kern w:val="0"/>
                <w:szCs w:val="21"/>
              </w:rPr>
            </w:pPr>
            <w:r>
              <w:rPr>
                <w:rFonts w:hint="eastAsia" w:ascii="仿宋" w:hAnsi="仿宋" w:eastAsia="仿宋"/>
                <w:kern w:val="0"/>
                <w:szCs w:val="21"/>
              </w:rPr>
              <w:t>3</w:t>
            </w:r>
          </w:p>
        </w:tc>
        <w:tc>
          <w:tcPr>
            <w:tcW w:w="4413" w:type="dxa"/>
            <w:vAlign w:val="center"/>
          </w:tcPr>
          <w:p>
            <w:pPr>
              <w:widowControl/>
              <w:textAlignment w:val="bottom"/>
              <w:rPr>
                <w:rFonts w:ascii="仿宋" w:hAnsi="仿宋" w:eastAsia="仿宋"/>
                <w:kern w:val="0"/>
                <w:szCs w:val="21"/>
              </w:rPr>
            </w:pPr>
            <w:r>
              <w:rPr>
                <w:rFonts w:hint="eastAsia" w:ascii="仿宋" w:hAnsi="仿宋" w:eastAsia="仿宋"/>
                <w:kern w:val="0"/>
                <w:szCs w:val="21"/>
              </w:rPr>
              <w:t>吉林市药检所</w:t>
            </w:r>
          </w:p>
        </w:tc>
        <w:tc>
          <w:tcPr>
            <w:tcW w:w="2910" w:type="dxa"/>
            <w:vAlign w:val="center"/>
          </w:tcPr>
          <w:p>
            <w:pPr>
              <w:spacing w:after="156" w:afterLines="50"/>
              <w:jc w:val="center"/>
              <w:rPr>
                <w:rFonts w:ascii="仿宋" w:hAnsi="仿宋" w:eastAsia="仿宋"/>
                <w:kern w:val="0"/>
                <w:szCs w:val="21"/>
              </w:rPr>
            </w:pPr>
            <w:r>
              <w:rPr>
                <w:rFonts w:ascii="仿宋" w:hAnsi="仿宋" w:eastAsia="仿宋"/>
                <w:kern w:val="0"/>
                <w:szCs w:val="21"/>
              </w:rPr>
              <w:t>科研院所</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79" w:type="dxa"/>
            <w:vAlign w:val="center"/>
          </w:tcPr>
          <w:p>
            <w:pPr>
              <w:widowControl/>
              <w:jc w:val="center"/>
              <w:textAlignment w:val="bottom"/>
              <w:rPr>
                <w:rFonts w:ascii="仿宋" w:hAnsi="仿宋" w:eastAsia="仿宋"/>
                <w:kern w:val="0"/>
                <w:szCs w:val="21"/>
              </w:rPr>
            </w:pPr>
            <w:r>
              <w:rPr>
                <w:rFonts w:hint="eastAsia" w:ascii="仿宋" w:hAnsi="仿宋" w:eastAsia="仿宋"/>
                <w:kern w:val="0"/>
                <w:szCs w:val="21"/>
              </w:rPr>
              <w:t>4</w:t>
            </w:r>
          </w:p>
        </w:tc>
        <w:tc>
          <w:tcPr>
            <w:tcW w:w="4413" w:type="dxa"/>
            <w:vAlign w:val="center"/>
          </w:tcPr>
          <w:p>
            <w:pPr>
              <w:widowControl/>
              <w:textAlignment w:val="bottom"/>
              <w:rPr>
                <w:rFonts w:ascii="仿宋" w:hAnsi="仿宋" w:eastAsia="仿宋"/>
                <w:kern w:val="0"/>
                <w:szCs w:val="21"/>
              </w:rPr>
            </w:pPr>
            <w:r>
              <w:rPr>
                <w:rFonts w:hint="eastAsia" w:ascii="仿宋" w:hAnsi="仿宋" w:eastAsia="仿宋"/>
                <w:kern w:val="0"/>
                <w:szCs w:val="21"/>
              </w:rPr>
              <w:t>长春中医药大学</w:t>
            </w:r>
          </w:p>
        </w:tc>
        <w:tc>
          <w:tcPr>
            <w:tcW w:w="2910" w:type="dxa"/>
            <w:vAlign w:val="center"/>
          </w:tcPr>
          <w:p>
            <w:pPr>
              <w:spacing w:after="156" w:afterLines="50"/>
              <w:jc w:val="center"/>
              <w:rPr>
                <w:rFonts w:ascii="仿宋" w:hAnsi="仿宋" w:eastAsia="仿宋"/>
                <w:kern w:val="0"/>
                <w:szCs w:val="21"/>
              </w:rPr>
            </w:pPr>
            <w:r>
              <w:rPr>
                <w:rFonts w:ascii="仿宋" w:hAnsi="仿宋" w:eastAsia="仿宋"/>
                <w:kern w:val="0"/>
                <w:szCs w:val="21"/>
              </w:rPr>
              <w:t>高校</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77" w:hRule="atLeast"/>
          <w:jc w:val="center"/>
        </w:trPr>
        <w:tc>
          <w:tcPr>
            <w:tcW w:w="979" w:type="dxa"/>
            <w:vAlign w:val="center"/>
          </w:tcPr>
          <w:p>
            <w:pPr>
              <w:widowControl/>
              <w:jc w:val="center"/>
              <w:textAlignment w:val="bottom"/>
              <w:rPr>
                <w:rFonts w:ascii="仿宋" w:hAnsi="仿宋" w:eastAsia="仿宋"/>
                <w:kern w:val="0"/>
                <w:szCs w:val="21"/>
              </w:rPr>
            </w:pPr>
            <w:r>
              <w:rPr>
                <w:rFonts w:hint="eastAsia" w:ascii="仿宋" w:hAnsi="仿宋" w:eastAsia="仿宋"/>
                <w:kern w:val="0"/>
                <w:szCs w:val="21"/>
              </w:rPr>
              <w:t>5</w:t>
            </w:r>
          </w:p>
        </w:tc>
        <w:tc>
          <w:tcPr>
            <w:tcW w:w="4413" w:type="dxa"/>
            <w:vAlign w:val="center"/>
          </w:tcPr>
          <w:p>
            <w:pPr>
              <w:widowControl/>
              <w:textAlignment w:val="bottom"/>
              <w:rPr>
                <w:rFonts w:ascii="仿宋" w:hAnsi="仿宋" w:eastAsia="仿宋"/>
                <w:kern w:val="0"/>
                <w:szCs w:val="21"/>
              </w:rPr>
            </w:pPr>
            <w:r>
              <w:rPr>
                <w:rFonts w:hint="eastAsia" w:ascii="仿宋" w:hAnsi="仿宋" w:eastAsia="仿宋"/>
                <w:kern w:val="0"/>
                <w:szCs w:val="21"/>
              </w:rPr>
              <w:t>北京四六六医院</w:t>
            </w:r>
          </w:p>
        </w:tc>
        <w:tc>
          <w:tcPr>
            <w:tcW w:w="2910" w:type="dxa"/>
            <w:vAlign w:val="center"/>
          </w:tcPr>
          <w:p>
            <w:pPr>
              <w:spacing w:after="156" w:afterLines="50"/>
              <w:jc w:val="center"/>
              <w:rPr>
                <w:rFonts w:ascii="仿宋" w:hAnsi="仿宋" w:eastAsia="仿宋"/>
                <w:kern w:val="0"/>
                <w:szCs w:val="21"/>
              </w:rPr>
            </w:pPr>
            <w:r>
              <w:rPr>
                <w:rFonts w:ascii="仿宋" w:hAnsi="仿宋" w:eastAsia="仿宋"/>
                <w:kern w:val="0"/>
                <w:szCs w:val="21"/>
              </w:rPr>
              <w:t>医疗机构</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79" w:type="dxa"/>
            <w:vAlign w:val="center"/>
          </w:tcPr>
          <w:p>
            <w:pPr>
              <w:widowControl/>
              <w:jc w:val="center"/>
              <w:textAlignment w:val="bottom"/>
              <w:rPr>
                <w:rFonts w:ascii="仿宋" w:hAnsi="仿宋" w:eastAsia="仿宋"/>
                <w:kern w:val="0"/>
                <w:szCs w:val="21"/>
              </w:rPr>
            </w:pPr>
            <w:r>
              <w:rPr>
                <w:rFonts w:hint="eastAsia" w:ascii="仿宋" w:hAnsi="仿宋" w:eastAsia="仿宋"/>
                <w:kern w:val="0"/>
                <w:szCs w:val="21"/>
              </w:rPr>
              <w:t>6</w:t>
            </w:r>
          </w:p>
        </w:tc>
        <w:tc>
          <w:tcPr>
            <w:tcW w:w="4413" w:type="dxa"/>
            <w:vAlign w:val="center"/>
          </w:tcPr>
          <w:p>
            <w:pPr>
              <w:widowControl/>
              <w:textAlignment w:val="bottom"/>
              <w:rPr>
                <w:rFonts w:ascii="仿宋" w:hAnsi="仿宋" w:eastAsia="仿宋"/>
                <w:kern w:val="0"/>
                <w:szCs w:val="21"/>
              </w:rPr>
            </w:pPr>
            <w:r>
              <w:rPr>
                <w:rFonts w:hint="eastAsia" w:ascii="仿宋" w:hAnsi="仿宋" w:eastAsia="仿宋"/>
                <w:kern w:val="0"/>
                <w:szCs w:val="21"/>
              </w:rPr>
              <w:t>郑州大学</w:t>
            </w:r>
          </w:p>
        </w:tc>
        <w:tc>
          <w:tcPr>
            <w:tcW w:w="2910" w:type="dxa"/>
            <w:vAlign w:val="center"/>
          </w:tcPr>
          <w:p>
            <w:pPr>
              <w:spacing w:after="156" w:afterLines="50"/>
              <w:jc w:val="center"/>
              <w:rPr>
                <w:rFonts w:ascii="仿宋" w:hAnsi="仿宋" w:eastAsia="仿宋"/>
                <w:kern w:val="0"/>
                <w:szCs w:val="21"/>
              </w:rPr>
            </w:pPr>
            <w:r>
              <w:rPr>
                <w:rFonts w:ascii="仿宋" w:hAnsi="仿宋" w:eastAsia="仿宋"/>
                <w:kern w:val="0"/>
                <w:szCs w:val="21"/>
              </w:rPr>
              <w:t>高校</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79" w:type="dxa"/>
            <w:vAlign w:val="center"/>
          </w:tcPr>
          <w:p>
            <w:pPr>
              <w:widowControl/>
              <w:jc w:val="center"/>
              <w:textAlignment w:val="bottom"/>
              <w:rPr>
                <w:rFonts w:ascii="仿宋" w:hAnsi="仿宋" w:eastAsia="仿宋"/>
                <w:kern w:val="0"/>
                <w:szCs w:val="21"/>
              </w:rPr>
            </w:pPr>
            <w:r>
              <w:rPr>
                <w:rFonts w:hint="eastAsia" w:ascii="仿宋" w:hAnsi="仿宋" w:eastAsia="仿宋"/>
                <w:kern w:val="0"/>
                <w:szCs w:val="21"/>
              </w:rPr>
              <w:t>7</w:t>
            </w:r>
          </w:p>
        </w:tc>
        <w:tc>
          <w:tcPr>
            <w:tcW w:w="4413" w:type="dxa"/>
            <w:vAlign w:val="center"/>
          </w:tcPr>
          <w:p>
            <w:pPr>
              <w:widowControl/>
              <w:textAlignment w:val="bottom"/>
              <w:rPr>
                <w:rFonts w:ascii="仿宋" w:hAnsi="仿宋" w:eastAsia="仿宋"/>
                <w:kern w:val="0"/>
                <w:szCs w:val="21"/>
              </w:rPr>
            </w:pPr>
            <w:r>
              <w:rPr>
                <w:rFonts w:hint="eastAsia" w:ascii="仿宋" w:hAnsi="仿宋" w:eastAsia="仿宋"/>
                <w:kern w:val="0"/>
                <w:szCs w:val="21"/>
              </w:rPr>
              <w:t>广东华天法医物证司法鉴定所</w:t>
            </w:r>
          </w:p>
        </w:tc>
        <w:tc>
          <w:tcPr>
            <w:tcW w:w="2910" w:type="dxa"/>
            <w:vAlign w:val="center"/>
          </w:tcPr>
          <w:p>
            <w:pPr>
              <w:spacing w:after="156" w:afterLines="50"/>
              <w:jc w:val="center"/>
              <w:rPr>
                <w:rFonts w:ascii="仿宋" w:hAnsi="仿宋" w:eastAsia="仿宋"/>
                <w:kern w:val="0"/>
                <w:szCs w:val="21"/>
              </w:rPr>
            </w:pPr>
            <w:r>
              <w:rPr>
                <w:rFonts w:ascii="仿宋" w:hAnsi="仿宋" w:eastAsia="仿宋"/>
                <w:kern w:val="0"/>
                <w:szCs w:val="21"/>
              </w:rPr>
              <w:t>科研院所</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7" w:hRule="atLeast"/>
          <w:jc w:val="center"/>
        </w:trPr>
        <w:tc>
          <w:tcPr>
            <w:tcW w:w="979" w:type="dxa"/>
            <w:vAlign w:val="center"/>
          </w:tcPr>
          <w:p>
            <w:pPr>
              <w:spacing w:after="156" w:afterLines="50"/>
              <w:jc w:val="center"/>
              <w:rPr>
                <w:rFonts w:ascii="仿宋" w:hAnsi="仿宋" w:eastAsia="仿宋"/>
                <w:kern w:val="0"/>
                <w:szCs w:val="21"/>
              </w:rPr>
            </w:pPr>
            <w:r>
              <w:rPr>
                <w:rFonts w:hint="eastAsia" w:ascii="仿宋" w:hAnsi="仿宋" w:eastAsia="仿宋"/>
                <w:kern w:val="0"/>
                <w:szCs w:val="21"/>
              </w:rPr>
              <w:t>8</w:t>
            </w:r>
          </w:p>
        </w:tc>
        <w:tc>
          <w:tcPr>
            <w:tcW w:w="4413" w:type="dxa"/>
            <w:vAlign w:val="center"/>
          </w:tcPr>
          <w:p>
            <w:pPr>
              <w:spacing w:after="156" w:afterLines="50"/>
              <w:rPr>
                <w:rFonts w:ascii="仿宋" w:hAnsi="仿宋" w:eastAsia="仿宋"/>
                <w:kern w:val="0"/>
                <w:szCs w:val="21"/>
              </w:rPr>
            </w:pPr>
            <w:r>
              <w:rPr>
                <w:rFonts w:hint="eastAsia" w:ascii="仿宋" w:hAnsi="仿宋" w:eastAsia="仿宋"/>
                <w:kern w:val="0"/>
                <w:szCs w:val="21"/>
              </w:rPr>
              <w:t>哈尔滨中科赛恩斯</w:t>
            </w:r>
          </w:p>
        </w:tc>
        <w:tc>
          <w:tcPr>
            <w:tcW w:w="2910" w:type="dxa"/>
            <w:vAlign w:val="center"/>
          </w:tcPr>
          <w:p>
            <w:pPr>
              <w:spacing w:after="156" w:afterLines="50"/>
              <w:jc w:val="center"/>
              <w:rPr>
                <w:rFonts w:ascii="仿宋" w:hAnsi="仿宋" w:eastAsia="仿宋"/>
                <w:kern w:val="0"/>
                <w:szCs w:val="21"/>
              </w:rPr>
            </w:pPr>
            <w:r>
              <w:rPr>
                <w:rFonts w:ascii="仿宋" w:hAnsi="仿宋" w:eastAsia="仿宋"/>
                <w:kern w:val="0"/>
                <w:szCs w:val="21"/>
              </w:rPr>
              <w:t>科研院所</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79" w:type="dxa"/>
            <w:vAlign w:val="center"/>
          </w:tcPr>
          <w:p>
            <w:pPr>
              <w:spacing w:after="156" w:afterLines="50"/>
              <w:jc w:val="center"/>
              <w:rPr>
                <w:rFonts w:ascii="仿宋" w:hAnsi="仿宋" w:eastAsia="仿宋"/>
                <w:kern w:val="0"/>
                <w:szCs w:val="21"/>
              </w:rPr>
            </w:pPr>
            <w:r>
              <w:rPr>
                <w:rFonts w:hint="eastAsia" w:ascii="仿宋" w:hAnsi="仿宋" w:eastAsia="仿宋"/>
                <w:kern w:val="0"/>
                <w:szCs w:val="21"/>
              </w:rPr>
              <w:t>9</w:t>
            </w:r>
          </w:p>
        </w:tc>
        <w:tc>
          <w:tcPr>
            <w:tcW w:w="4413" w:type="dxa"/>
            <w:vAlign w:val="center"/>
          </w:tcPr>
          <w:p>
            <w:pPr>
              <w:spacing w:after="156" w:afterLines="50"/>
              <w:rPr>
                <w:rFonts w:ascii="仿宋" w:hAnsi="仿宋" w:eastAsia="仿宋"/>
                <w:kern w:val="0"/>
                <w:szCs w:val="21"/>
              </w:rPr>
            </w:pPr>
            <w:r>
              <w:rPr>
                <w:rFonts w:hint="eastAsia" w:ascii="仿宋" w:hAnsi="仿宋" w:eastAsia="仿宋"/>
                <w:kern w:val="0"/>
                <w:szCs w:val="21"/>
              </w:rPr>
              <w:t>沈阳药科大学</w:t>
            </w:r>
          </w:p>
        </w:tc>
        <w:tc>
          <w:tcPr>
            <w:tcW w:w="2910" w:type="dxa"/>
            <w:vAlign w:val="center"/>
          </w:tcPr>
          <w:p>
            <w:pPr>
              <w:spacing w:after="156" w:afterLines="50"/>
              <w:jc w:val="center"/>
              <w:rPr>
                <w:rFonts w:ascii="仿宋" w:hAnsi="仿宋" w:eastAsia="仿宋"/>
                <w:kern w:val="0"/>
                <w:szCs w:val="21"/>
              </w:rPr>
            </w:pPr>
            <w:r>
              <w:rPr>
                <w:rFonts w:ascii="仿宋" w:hAnsi="仿宋" w:eastAsia="仿宋"/>
                <w:kern w:val="0"/>
                <w:szCs w:val="21"/>
              </w:rPr>
              <w:t>高校</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79" w:type="dxa"/>
            <w:vAlign w:val="center"/>
          </w:tcPr>
          <w:p>
            <w:pPr>
              <w:spacing w:after="156" w:afterLines="50"/>
              <w:jc w:val="center"/>
              <w:rPr>
                <w:rFonts w:ascii="仿宋" w:hAnsi="仿宋" w:eastAsia="仿宋"/>
                <w:kern w:val="0"/>
                <w:szCs w:val="21"/>
              </w:rPr>
            </w:pPr>
            <w:r>
              <w:rPr>
                <w:rFonts w:hint="eastAsia" w:ascii="仿宋" w:hAnsi="仿宋" w:eastAsia="仿宋"/>
                <w:kern w:val="0"/>
                <w:szCs w:val="21"/>
              </w:rPr>
              <w:t>10</w:t>
            </w:r>
          </w:p>
        </w:tc>
        <w:tc>
          <w:tcPr>
            <w:tcW w:w="4413" w:type="dxa"/>
            <w:vAlign w:val="center"/>
          </w:tcPr>
          <w:p>
            <w:pPr>
              <w:spacing w:after="156" w:afterLines="50"/>
              <w:rPr>
                <w:rFonts w:ascii="仿宋" w:hAnsi="仿宋" w:eastAsia="仿宋"/>
                <w:kern w:val="0"/>
                <w:szCs w:val="21"/>
              </w:rPr>
            </w:pPr>
            <w:r>
              <w:rPr>
                <w:rFonts w:hint="eastAsia" w:ascii="仿宋" w:hAnsi="仿宋" w:eastAsia="仿宋"/>
                <w:kern w:val="0"/>
                <w:szCs w:val="21"/>
              </w:rPr>
              <w:t>吉林省津升药业</w:t>
            </w:r>
          </w:p>
        </w:tc>
        <w:tc>
          <w:tcPr>
            <w:tcW w:w="2910" w:type="dxa"/>
            <w:vAlign w:val="center"/>
          </w:tcPr>
          <w:p>
            <w:pPr>
              <w:spacing w:after="156" w:afterLines="50"/>
              <w:jc w:val="center"/>
              <w:rPr>
                <w:rFonts w:ascii="仿宋" w:hAnsi="仿宋" w:eastAsia="仿宋"/>
                <w:kern w:val="0"/>
                <w:szCs w:val="21"/>
              </w:rPr>
            </w:pPr>
            <w:r>
              <w:rPr>
                <w:rFonts w:ascii="仿宋" w:hAnsi="仿宋" w:eastAsia="仿宋"/>
                <w:kern w:val="0"/>
                <w:szCs w:val="21"/>
              </w:rPr>
              <w:t>药品企业</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79" w:type="dxa"/>
            <w:vAlign w:val="center"/>
          </w:tcPr>
          <w:p>
            <w:pPr>
              <w:spacing w:after="156" w:afterLines="50"/>
              <w:jc w:val="center"/>
              <w:rPr>
                <w:rFonts w:ascii="仿宋" w:hAnsi="仿宋" w:eastAsia="仿宋"/>
                <w:kern w:val="0"/>
                <w:szCs w:val="21"/>
              </w:rPr>
            </w:pPr>
            <w:r>
              <w:rPr>
                <w:rFonts w:hint="eastAsia" w:ascii="仿宋" w:hAnsi="仿宋" w:eastAsia="仿宋"/>
                <w:kern w:val="0"/>
                <w:szCs w:val="21"/>
              </w:rPr>
              <w:t>11</w:t>
            </w:r>
          </w:p>
        </w:tc>
        <w:tc>
          <w:tcPr>
            <w:tcW w:w="4413" w:type="dxa"/>
            <w:vAlign w:val="center"/>
          </w:tcPr>
          <w:p>
            <w:pPr>
              <w:spacing w:after="156" w:afterLines="50"/>
              <w:rPr>
                <w:rFonts w:ascii="仿宋" w:hAnsi="仿宋" w:eastAsia="仿宋"/>
                <w:kern w:val="0"/>
                <w:szCs w:val="21"/>
              </w:rPr>
            </w:pPr>
            <w:r>
              <w:rPr>
                <w:rFonts w:hint="eastAsia" w:ascii="仿宋" w:hAnsi="仿宋" w:eastAsia="仿宋"/>
                <w:kern w:val="0"/>
                <w:szCs w:val="21"/>
              </w:rPr>
              <w:t>吉林国健生命工程科学技术有限公司</w:t>
            </w:r>
          </w:p>
        </w:tc>
        <w:tc>
          <w:tcPr>
            <w:tcW w:w="2910" w:type="dxa"/>
            <w:vAlign w:val="center"/>
          </w:tcPr>
          <w:p>
            <w:pPr>
              <w:spacing w:after="156" w:afterLines="50"/>
              <w:jc w:val="center"/>
              <w:rPr>
                <w:rFonts w:ascii="仿宋" w:hAnsi="仿宋" w:eastAsia="仿宋"/>
                <w:kern w:val="0"/>
                <w:szCs w:val="21"/>
              </w:rPr>
            </w:pPr>
            <w:r>
              <w:rPr>
                <w:rFonts w:ascii="仿宋" w:hAnsi="仿宋" w:eastAsia="仿宋"/>
                <w:kern w:val="0"/>
                <w:szCs w:val="21"/>
              </w:rPr>
              <w:t>药品企业</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79" w:type="dxa"/>
            <w:vAlign w:val="center"/>
          </w:tcPr>
          <w:p>
            <w:pPr>
              <w:spacing w:after="156" w:afterLines="50"/>
              <w:jc w:val="center"/>
              <w:rPr>
                <w:rFonts w:ascii="仿宋" w:hAnsi="仿宋" w:eastAsia="仿宋"/>
                <w:kern w:val="0"/>
                <w:szCs w:val="21"/>
              </w:rPr>
            </w:pPr>
            <w:r>
              <w:rPr>
                <w:rFonts w:hint="eastAsia" w:ascii="仿宋" w:hAnsi="仿宋" w:eastAsia="仿宋"/>
                <w:kern w:val="0"/>
                <w:szCs w:val="21"/>
              </w:rPr>
              <w:t>12</w:t>
            </w:r>
          </w:p>
        </w:tc>
        <w:tc>
          <w:tcPr>
            <w:tcW w:w="4413" w:type="dxa"/>
            <w:vAlign w:val="center"/>
          </w:tcPr>
          <w:p>
            <w:pPr>
              <w:spacing w:after="156" w:afterLines="50"/>
              <w:rPr>
                <w:rFonts w:ascii="仿宋" w:hAnsi="仿宋" w:eastAsia="仿宋"/>
                <w:kern w:val="0"/>
                <w:szCs w:val="21"/>
              </w:rPr>
            </w:pPr>
            <w:r>
              <w:rPr>
                <w:rFonts w:hint="eastAsia" w:ascii="仿宋" w:hAnsi="仿宋" w:eastAsia="仿宋"/>
                <w:kern w:val="0"/>
                <w:szCs w:val="21"/>
              </w:rPr>
              <w:t>465医院</w:t>
            </w:r>
          </w:p>
        </w:tc>
        <w:tc>
          <w:tcPr>
            <w:tcW w:w="2910" w:type="dxa"/>
            <w:vAlign w:val="center"/>
          </w:tcPr>
          <w:p>
            <w:pPr>
              <w:spacing w:after="156" w:afterLines="50"/>
              <w:jc w:val="center"/>
              <w:rPr>
                <w:rFonts w:ascii="仿宋" w:hAnsi="仿宋" w:eastAsia="仿宋"/>
                <w:kern w:val="0"/>
                <w:szCs w:val="21"/>
              </w:rPr>
            </w:pPr>
            <w:r>
              <w:rPr>
                <w:rFonts w:ascii="仿宋" w:hAnsi="仿宋" w:eastAsia="仿宋"/>
                <w:kern w:val="0"/>
                <w:szCs w:val="21"/>
              </w:rPr>
              <w:t>医疗机构</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79" w:type="dxa"/>
            <w:vAlign w:val="center"/>
          </w:tcPr>
          <w:p>
            <w:pPr>
              <w:spacing w:after="156" w:afterLines="50"/>
              <w:jc w:val="center"/>
              <w:rPr>
                <w:rFonts w:ascii="仿宋" w:hAnsi="仿宋" w:eastAsia="仿宋"/>
                <w:kern w:val="0"/>
                <w:szCs w:val="21"/>
              </w:rPr>
            </w:pPr>
            <w:r>
              <w:rPr>
                <w:rFonts w:hint="eastAsia" w:ascii="仿宋" w:hAnsi="仿宋" w:eastAsia="仿宋"/>
                <w:kern w:val="0"/>
                <w:szCs w:val="21"/>
              </w:rPr>
              <w:t>13</w:t>
            </w:r>
          </w:p>
        </w:tc>
        <w:tc>
          <w:tcPr>
            <w:tcW w:w="4413" w:type="dxa"/>
            <w:vAlign w:val="center"/>
          </w:tcPr>
          <w:p>
            <w:pPr>
              <w:spacing w:after="156" w:afterLines="50"/>
              <w:rPr>
                <w:rFonts w:ascii="仿宋" w:hAnsi="仿宋" w:eastAsia="仿宋"/>
                <w:kern w:val="0"/>
                <w:szCs w:val="21"/>
              </w:rPr>
            </w:pPr>
            <w:r>
              <w:rPr>
                <w:rFonts w:hint="eastAsia" w:ascii="仿宋" w:hAnsi="仿宋" w:eastAsia="仿宋"/>
                <w:kern w:val="0"/>
                <w:szCs w:val="21"/>
              </w:rPr>
              <w:t>吉林市人民医院</w:t>
            </w:r>
          </w:p>
        </w:tc>
        <w:tc>
          <w:tcPr>
            <w:tcW w:w="2910" w:type="dxa"/>
            <w:vAlign w:val="center"/>
          </w:tcPr>
          <w:p>
            <w:pPr>
              <w:spacing w:after="156" w:afterLines="50"/>
              <w:jc w:val="center"/>
              <w:rPr>
                <w:rFonts w:ascii="仿宋" w:hAnsi="仿宋" w:eastAsia="仿宋"/>
                <w:kern w:val="0"/>
                <w:szCs w:val="21"/>
              </w:rPr>
            </w:pPr>
            <w:r>
              <w:rPr>
                <w:rFonts w:ascii="仿宋" w:hAnsi="仿宋" w:eastAsia="仿宋"/>
                <w:kern w:val="0"/>
                <w:szCs w:val="21"/>
              </w:rPr>
              <w:t>医疗机构</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79" w:type="dxa"/>
            <w:vAlign w:val="center"/>
          </w:tcPr>
          <w:p>
            <w:pPr>
              <w:spacing w:after="156" w:afterLines="50"/>
              <w:jc w:val="center"/>
              <w:rPr>
                <w:rFonts w:ascii="仿宋" w:hAnsi="仿宋" w:eastAsia="仿宋"/>
                <w:kern w:val="0"/>
                <w:szCs w:val="21"/>
              </w:rPr>
            </w:pPr>
            <w:r>
              <w:rPr>
                <w:rFonts w:hint="eastAsia" w:ascii="仿宋" w:hAnsi="仿宋" w:eastAsia="仿宋"/>
                <w:kern w:val="0"/>
                <w:szCs w:val="21"/>
              </w:rPr>
              <w:t>14</w:t>
            </w:r>
          </w:p>
        </w:tc>
        <w:tc>
          <w:tcPr>
            <w:tcW w:w="4413" w:type="dxa"/>
            <w:vAlign w:val="center"/>
          </w:tcPr>
          <w:p>
            <w:pPr>
              <w:spacing w:after="156" w:afterLines="50"/>
              <w:rPr>
                <w:rFonts w:ascii="仿宋" w:hAnsi="仿宋" w:eastAsia="仿宋"/>
                <w:kern w:val="0"/>
                <w:szCs w:val="21"/>
              </w:rPr>
            </w:pPr>
            <w:r>
              <w:rPr>
                <w:rFonts w:hint="eastAsia" w:ascii="仿宋" w:hAnsi="仿宋" w:eastAsia="仿宋"/>
                <w:kern w:val="0"/>
                <w:szCs w:val="21"/>
              </w:rPr>
              <w:t>吉林油田总医院</w:t>
            </w:r>
          </w:p>
        </w:tc>
        <w:tc>
          <w:tcPr>
            <w:tcW w:w="2910" w:type="dxa"/>
            <w:vAlign w:val="center"/>
          </w:tcPr>
          <w:p>
            <w:pPr>
              <w:spacing w:after="156" w:afterLines="50"/>
              <w:jc w:val="center"/>
              <w:rPr>
                <w:rFonts w:ascii="仿宋" w:hAnsi="仿宋" w:eastAsia="仿宋"/>
                <w:kern w:val="0"/>
                <w:szCs w:val="21"/>
              </w:rPr>
            </w:pPr>
            <w:r>
              <w:rPr>
                <w:rFonts w:ascii="仿宋" w:hAnsi="仿宋" w:eastAsia="仿宋"/>
                <w:kern w:val="0"/>
                <w:szCs w:val="21"/>
              </w:rPr>
              <w:t>医疗机构</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79" w:type="dxa"/>
            <w:vAlign w:val="center"/>
          </w:tcPr>
          <w:p>
            <w:pPr>
              <w:spacing w:after="156" w:afterLines="50"/>
              <w:jc w:val="center"/>
              <w:rPr>
                <w:rFonts w:ascii="仿宋" w:hAnsi="仿宋" w:eastAsia="仿宋"/>
                <w:kern w:val="0"/>
                <w:szCs w:val="21"/>
              </w:rPr>
            </w:pPr>
            <w:r>
              <w:rPr>
                <w:rFonts w:hint="eastAsia" w:ascii="仿宋" w:hAnsi="仿宋" w:eastAsia="仿宋"/>
                <w:kern w:val="0"/>
                <w:szCs w:val="21"/>
              </w:rPr>
              <w:t>15</w:t>
            </w:r>
          </w:p>
        </w:tc>
        <w:tc>
          <w:tcPr>
            <w:tcW w:w="4413" w:type="dxa"/>
            <w:vAlign w:val="center"/>
          </w:tcPr>
          <w:p>
            <w:pPr>
              <w:spacing w:after="156" w:afterLines="50"/>
              <w:rPr>
                <w:rFonts w:ascii="仿宋" w:hAnsi="仿宋" w:eastAsia="仿宋"/>
                <w:kern w:val="0"/>
                <w:szCs w:val="21"/>
              </w:rPr>
            </w:pPr>
            <w:r>
              <w:rPr>
                <w:rFonts w:hint="eastAsia" w:ascii="仿宋" w:hAnsi="仿宋" w:eastAsia="仿宋"/>
                <w:kern w:val="0"/>
                <w:szCs w:val="21"/>
              </w:rPr>
              <w:t>长春市中心医院</w:t>
            </w:r>
          </w:p>
        </w:tc>
        <w:tc>
          <w:tcPr>
            <w:tcW w:w="2910" w:type="dxa"/>
            <w:vAlign w:val="center"/>
          </w:tcPr>
          <w:p>
            <w:pPr>
              <w:spacing w:after="156" w:afterLines="50"/>
              <w:jc w:val="center"/>
              <w:rPr>
                <w:rFonts w:ascii="仿宋" w:hAnsi="仿宋" w:eastAsia="仿宋"/>
                <w:kern w:val="0"/>
                <w:szCs w:val="21"/>
              </w:rPr>
            </w:pPr>
            <w:r>
              <w:rPr>
                <w:rFonts w:ascii="仿宋" w:hAnsi="仿宋" w:eastAsia="仿宋"/>
                <w:kern w:val="0"/>
                <w:szCs w:val="21"/>
              </w:rPr>
              <w:t>医疗机构</w:t>
            </w:r>
          </w:p>
        </w:tc>
      </w:tr>
    </w:tbl>
    <w:p>
      <w:pPr>
        <w:pStyle w:val="22"/>
        <w:jc w:val="center"/>
        <w:rPr>
          <w:rFonts w:ascii="仿宋" w:hAnsi="仿宋" w:eastAsia="仿宋"/>
          <w:b w:val="0"/>
          <w:sz w:val="24"/>
          <w:szCs w:val="24"/>
        </w:rPr>
      </w:pPr>
    </w:p>
    <w:p>
      <w:pPr>
        <w:jc w:val="center"/>
        <w:rPr>
          <w:b/>
          <w:kern w:val="0"/>
          <w:sz w:val="24"/>
        </w:rPr>
      </w:pPr>
    </w:p>
    <w:p>
      <w:pPr>
        <w:spacing w:before="156" w:beforeLines="50" w:after="156" w:afterLines="50"/>
        <w:jc w:val="left"/>
        <w:rPr>
          <w:rFonts w:eastAsia="仿宋"/>
          <w:b/>
          <w:kern w:val="0"/>
          <w:sz w:val="24"/>
        </w:rPr>
      </w:pPr>
    </w:p>
    <w:p>
      <w:pPr>
        <w:spacing w:before="156" w:beforeLines="50" w:after="156" w:afterLines="50"/>
        <w:jc w:val="left"/>
        <w:rPr>
          <w:rFonts w:eastAsia="仿宋"/>
          <w:b/>
          <w:kern w:val="0"/>
          <w:sz w:val="24"/>
        </w:rPr>
      </w:pPr>
    </w:p>
    <w:sectPr>
      <w:footerReference r:id="rId6" w:type="default"/>
      <w:pgSz w:w="11906" w:h="16838"/>
      <w:pgMar w:top="1418" w:right="1418" w:bottom="1304" w:left="1701"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00" w:usb3="00000000" w:csb0="00040000" w:csb1="0000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仿宋GB3212">
    <w:altName w:val="宋体"/>
    <w:panose1 w:val="00000000000000000000"/>
    <w:charset w:val="86"/>
    <w:family w:val="roma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w:fldChar w:fldCharType="begin"/>
    </w:r>
    <w:r>
      <w:instrText xml:space="preserve"> PAGE   \* MERGEFORMAT </w:instrText>
    </w:r>
    <w:r>
      <w:fldChar w:fldCharType="separate"/>
    </w:r>
    <w:r>
      <w:rPr>
        <w:lang w:val="zh-CN"/>
      </w:rPr>
      <w:t>1</w:t>
    </w:r>
    <w:r>
      <w:rPr>
        <w:lang w:val="zh-CN"/>
      </w:rPr>
      <w:fldChar w:fldCharType="end"/>
    </w:r>
  </w:p>
  <w:p>
    <w:pPr>
      <w:pStyle w:val="2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rPr>
        <w:rStyle w:val="35"/>
      </w:rPr>
    </w:pPr>
    <w:r>
      <w:fldChar w:fldCharType="begin"/>
    </w:r>
    <w:r>
      <w:rPr>
        <w:rStyle w:val="35"/>
      </w:rPr>
      <w:instrText xml:space="preserve">PAGE  </w:instrText>
    </w:r>
    <w:r>
      <w:fldChar w:fldCharType="end"/>
    </w:r>
  </w:p>
  <w:p>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w:fldChar w:fldCharType="begin"/>
    </w:r>
    <w:r>
      <w:instrText xml:space="preserve"> PAGE   \* MERGEFORMAT </w:instrText>
    </w:r>
    <w:r>
      <w:fldChar w:fldCharType="separate"/>
    </w:r>
    <w:r>
      <w:rPr>
        <w:lang w:val="zh-CN"/>
      </w:rPr>
      <w:t>3</w:t>
    </w:r>
    <w:r>
      <w:rPr>
        <w:lang w:val="zh-CN"/>
      </w:rPr>
      <w:fldChar w:fldCharType="end"/>
    </w:r>
  </w:p>
  <w:p>
    <w:pPr>
      <w:pStyle w:val="2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rFonts w:hint="eastAsia"/>
      </w:rPr>
      <w:t>吉林医药学院生物制药专业申请学士学位授予资格自评报告</w:t>
    </w:r>
  </w:p>
  <w:p>
    <w:pPr>
      <w:pStyle w:val="21"/>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rsids>
    <w:rsidRoot w:val="00360714"/>
    <w:rsid w:val="000001DB"/>
    <w:rsid w:val="00000BAF"/>
    <w:rsid w:val="000025E9"/>
    <w:rsid w:val="000027C0"/>
    <w:rsid w:val="0000287D"/>
    <w:rsid w:val="00003AC1"/>
    <w:rsid w:val="00003BF0"/>
    <w:rsid w:val="0000473D"/>
    <w:rsid w:val="00004E05"/>
    <w:rsid w:val="000050DE"/>
    <w:rsid w:val="000066F2"/>
    <w:rsid w:val="00006B1A"/>
    <w:rsid w:val="00007832"/>
    <w:rsid w:val="00007833"/>
    <w:rsid w:val="00011235"/>
    <w:rsid w:val="0001233E"/>
    <w:rsid w:val="000123FC"/>
    <w:rsid w:val="0001244C"/>
    <w:rsid w:val="000135DB"/>
    <w:rsid w:val="00013EFB"/>
    <w:rsid w:val="000142A4"/>
    <w:rsid w:val="0001443A"/>
    <w:rsid w:val="00017327"/>
    <w:rsid w:val="00022788"/>
    <w:rsid w:val="00022BCB"/>
    <w:rsid w:val="0002547C"/>
    <w:rsid w:val="00025939"/>
    <w:rsid w:val="000317E0"/>
    <w:rsid w:val="000325D2"/>
    <w:rsid w:val="00033066"/>
    <w:rsid w:val="00035CFE"/>
    <w:rsid w:val="00036136"/>
    <w:rsid w:val="00037211"/>
    <w:rsid w:val="00040D88"/>
    <w:rsid w:val="0004175F"/>
    <w:rsid w:val="00041B92"/>
    <w:rsid w:val="0004285F"/>
    <w:rsid w:val="000434B1"/>
    <w:rsid w:val="00043909"/>
    <w:rsid w:val="00043D71"/>
    <w:rsid w:val="00043F5B"/>
    <w:rsid w:val="00044242"/>
    <w:rsid w:val="0004452B"/>
    <w:rsid w:val="0004469A"/>
    <w:rsid w:val="00044C02"/>
    <w:rsid w:val="00045569"/>
    <w:rsid w:val="000513C4"/>
    <w:rsid w:val="0005157E"/>
    <w:rsid w:val="00051CAC"/>
    <w:rsid w:val="00052CA4"/>
    <w:rsid w:val="00053B25"/>
    <w:rsid w:val="00053CC7"/>
    <w:rsid w:val="00055934"/>
    <w:rsid w:val="00055A2B"/>
    <w:rsid w:val="00055EB4"/>
    <w:rsid w:val="00056DAE"/>
    <w:rsid w:val="00057B17"/>
    <w:rsid w:val="00062399"/>
    <w:rsid w:val="000642AB"/>
    <w:rsid w:val="000646C4"/>
    <w:rsid w:val="00065DED"/>
    <w:rsid w:val="000666EC"/>
    <w:rsid w:val="000702EE"/>
    <w:rsid w:val="0007113B"/>
    <w:rsid w:val="0007156C"/>
    <w:rsid w:val="000717E3"/>
    <w:rsid w:val="00071F89"/>
    <w:rsid w:val="00072694"/>
    <w:rsid w:val="00072931"/>
    <w:rsid w:val="00073B5B"/>
    <w:rsid w:val="000741D4"/>
    <w:rsid w:val="00074DEB"/>
    <w:rsid w:val="00075565"/>
    <w:rsid w:val="00075986"/>
    <w:rsid w:val="00075990"/>
    <w:rsid w:val="000809C0"/>
    <w:rsid w:val="00082CE4"/>
    <w:rsid w:val="000833D3"/>
    <w:rsid w:val="00083623"/>
    <w:rsid w:val="00083812"/>
    <w:rsid w:val="00085FA7"/>
    <w:rsid w:val="000862C5"/>
    <w:rsid w:val="000867AB"/>
    <w:rsid w:val="000869F0"/>
    <w:rsid w:val="000900F2"/>
    <w:rsid w:val="00090972"/>
    <w:rsid w:val="00092330"/>
    <w:rsid w:val="0009234F"/>
    <w:rsid w:val="000936A5"/>
    <w:rsid w:val="000938A6"/>
    <w:rsid w:val="00093AC9"/>
    <w:rsid w:val="00094E26"/>
    <w:rsid w:val="000958E9"/>
    <w:rsid w:val="00096EFB"/>
    <w:rsid w:val="00096F23"/>
    <w:rsid w:val="000A03B3"/>
    <w:rsid w:val="000A0AC2"/>
    <w:rsid w:val="000A14AE"/>
    <w:rsid w:val="000A19EF"/>
    <w:rsid w:val="000A20A0"/>
    <w:rsid w:val="000A2A0B"/>
    <w:rsid w:val="000A2DA6"/>
    <w:rsid w:val="000A2E4E"/>
    <w:rsid w:val="000A31EB"/>
    <w:rsid w:val="000A427C"/>
    <w:rsid w:val="000A4400"/>
    <w:rsid w:val="000A4614"/>
    <w:rsid w:val="000A4981"/>
    <w:rsid w:val="000A4F58"/>
    <w:rsid w:val="000A55F7"/>
    <w:rsid w:val="000A56DF"/>
    <w:rsid w:val="000A7600"/>
    <w:rsid w:val="000A767D"/>
    <w:rsid w:val="000B028F"/>
    <w:rsid w:val="000B03B8"/>
    <w:rsid w:val="000B094E"/>
    <w:rsid w:val="000B121D"/>
    <w:rsid w:val="000B2006"/>
    <w:rsid w:val="000B315D"/>
    <w:rsid w:val="000B3520"/>
    <w:rsid w:val="000B371B"/>
    <w:rsid w:val="000B3854"/>
    <w:rsid w:val="000B3E72"/>
    <w:rsid w:val="000B68B6"/>
    <w:rsid w:val="000C0F93"/>
    <w:rsid w:val="000C1EBC"/>
    <w:rsid w:val="000C281C"/>
    <w:rsid w:val="000C2B26"/>
    <w:rsid w:val="000C378D"/>
    <w:rsid w:val="000C3C24"/>
    <w:rsid w:val="000C4FB3"/>
    <w:rsid w:val="000C51A5"/>
    <w:rsid w:val="000C736B"/>
    <w:rsid w:val="000C7A6E"/>
    <w:rsid w:val="000C7A8A"/>
    <w:rsid w:val="000D182B"/>
    <w:rsid w:val="000D3B44"/>
    <w:rsid w:val="000D48A4"/>
    <w:rsid w:val="000D5E06"/>
    <w:rsid w:val="000D5FBF"/>
    <w:rsid w:val="000D6AC5"/>
    <w:rsid w:val="000D6E90"/>
    <w:rsid w:val="000D7955"/>
    <w:rsid w:val="000D79CC"/>
    <w:rsid w:val="000E0411"/>
    <w:rsid w:val="000E0853"/>
    <w:rsid w:val="000E0A80"/>
    <w:rsid w:val="000E0BDE"/>
    <w:rsid w:val="000E2699"/>
    <w:rsid w:val="000E33B2"/>
    <w:rsid w:val="000E3472"/>
    <w:rsid w:val="000E356F"/>
    <w:rsid w:val="000E504C"/>
    <w:rsid w:val="000E66C0"/>
    <w:rsid w:val="000E746D"/>
    <w:rsid w:val="000E7479"/>
    <w:rsid w:val="000F020A"/>
    <w:rsid w:val="000F0C7B"/>
    <w:rsid w:val="000F0D26"/>
    <w:rsid w:val="000F14DE"/>
    <w:rsid w:val="000F151D"/>
    <w:rsid w:val="000F18A4"/>
    <w:rsid w:val="000F233A"/>
    <w:rsid w:val="000F2615"/>
    <w:rsid w:val="000F4283"/>
    <w:rsid w:val="000F4A18"/>
    <w:rsid w:val="000F6149"/>
    <w:rsid w:val="000F6640"/>
    <w:rsid w:val="000F7870"/>
    <w:rsid w:val="000F7F25"/>
    <w:rsid w:val="0010181E"/>
    <w:rsid w:val="00101C99"/>
    <w:rsid w:val="001048E7"/>
    <w:rsid w:val="00105133"/>
    <w:rsid w:val="001060FE"/>
    <w:rsid w:val="00107099"/>
    <w:rsid w:val="00107341"/>
    <w:rsid w:val="001103FD"/>
    <w:rsid w:val="001104FC"/>
    <w:rsid w:val="00110C3B"/>
    <w:rsid w:val="001113B5"/>
    <w:rsid w:val="00111CF8"/>
    <w:rsid w:val="00112DBD"/>
    <w:rsid w:val="0011566B"/>
    <w:rsid w:val="00116281"/>
    <w:rsid w:val="00116368"/>
    <w:rsid w:val="00117EFC"/>
    <w:rsid w:val="0012004F"/>
    <w:rsid w:val="001210F3"/>
    <w:rsid w:val="00121255"/>
    <w:rsid w:val="00121CE0"/>
    <w:rsid w:val="0012467F"/>
    <w:rsid w:val="00125D5D"/>
    <w:rsid w:val="00126B76"/>
    <w:rsid w:val="00126E7C"/>
    <w:rsid w:val="001301DF"/>
    <w:rsid w:val="0013035B"/>
    <w:rsid w:val="00130561"/>
    <w:rsid w:val="0013089A"/>
    <w:rsid w:val="00130A87"/>
    <w:rsid w:val="001312F8"/>
    <w:rsid w:val="00131533"/>
    <w:rsid w:val="0013263A"/>
    <w:rsid w:val="00133D8C"/>
    <w:rsid w:val="00134A6C"/>
    <w:rsid w:val="00134AC6"/>
    <w:rsid w:val="00134E93"/>
    <w:rsid w:val="00135050"/>
    <w:rsid w:val="00136C73"/>
    <w:rsid w:val="00136E1E"/>
    <w:rsid w:val="001370B2"/>
    <w:rsid w:val="0013757E"/>
    <w:rsid w:val="00141837"/>
    <w:rsid w:val="00142CFC"/>
    <w:rsid w:val="0014342D"/>
    <w:rsid w:val="001439BF"/>
    <w:rsid w:val="00144AF2"/>
    <w:rsid w:val="00144DE3"/>
    <w:rsid w:val="00145A59"/>
    <w:rsid w:val="0014698F"/>
    <w:rsid w:val="00146E67"/>
    <w:rsid w:val="00146E80"/>
    <w:rsid w:val="00147F02"/>
    <w:rsid w:val="001501C0"/>
    <w:rsid w:val="001510AD"/>
    <w:rsid w:val="00151746"/>
    <w:rsid w:val="00152342"/>
    <w:rsid w:val="00152446"/>
    <w:rsid w:val="001530F4"/>
    <w:rsid w:val="00153AF1"/>
    <w:rsid w:val="00153B91"/>
    <w:rsid w:val="0015409A"/>
    <w:rsid w:val="00154CA1"/>
    <w:rsid w:val="00156557"/>
    <w:rsid w:val="00157B80"/>
    <w:rsid w:val="001605C2"/>
    <w:rsid w:val="00160A83"/>
    <w:rsid w:val="00160BE4"/>
    <w:rsid w:val="00161BA5"/>
    <w:rsid w:val="0016342F"/>
    <w:rsid w:val="001634ED"/>
    <w:rsid w:val="00163842"/>
    <w:rsid w:val="0016500F"/>
    <w:rsid w:val="00165334"/>
    <w:rsid w:val="001657CB"/>
    <w:rsid w:val="001661A4"/>
    <w:rsid w:val="00166BE2"/>
    <w:rsid w:val="00172219"/>
    <w:rsid w:val="00172E50"/>
    <w:rsid w:val="00172ED1"/>
    <w:rsid w:val="00173764"/>
    <w:rsid w:val="00174C64"/>
    <w:rsid w:val="00174FE4"/>
    <w:rsid w:val="001755B1"/>
    <w:rsid w:val="00176118"/>
    <w:rsid w:val="00180654"/>
    <w:rsid w:val="00180910"/>
    <w:rsid w:val="00181ACD"/>
    <w:rsid w:val="0018655A"/>
    <w:rsid w:val="001867CF"/>
    <w:rsid w:val="00186F5A"/>
    <w:rsid w:val="00187364"/>
    <w:rsid w:val="001914F8"/>
    <w:rsid w:val="00191DC4"/>
    <w:rsid w:val="001924AF"/>
    <w:rsid w:val="00193D4C"/>
    <w:rsid w:val="00194086"/>
    <w:rsid w:val="00194BB5"/>
    <w:rsid w:val="00194D6D"/>
    <w:rsid w:val="0019526B"/>
    <w:rsid w:val="00195451"/>
    <w:rsid w:val="00195982"/>
    <w:rsid w:val="00195F3B"/>
    <w:rsid w:val="0019764F"/>
    <w:rsid w:val="001A02AB"/>
    <w:rsid w:val="001A0590"/>
    <w:rsid w:val="001A241C"/>
    <w:rsid w:val="001A30C2"/>
    <w:rsid w:val="001A354F"/>
    <w:rsid w:val="001A37B9"/>
    <w:rsid w:val="001A48F6"/>
    <w:rsid w:val="001A4AFC"/>
    <w:rsid w:val="001A4B65"/>
    <w:rsid w:val="001A669D"/>
    <w:rsid w:val="001A6E75"/>
    <w:rsid w:val="001A6E8E"/>
    <w:rsid w:val="001A7C0C"/>
    <w:rsid w:val="001A7CB5"/>
    <w:rsid w:val="001B2134"/>
    <w:rsid w:val="001B3042"/>
    <w:rsid w:val="001B3260"/>
    <w:rsid w:val="001B61FA"/>
    <w:rsid w:val="001B6280"/>
    <w:rsid w:val="001B700C"/>
    <w:rsid w:val="001B729D"/>
    <w:rsid w:val="001B7C1A"/>
    <w:rsid w:val="001C0894"/>
    <w:rsid w:val="001C0D7E"/>
    <w:rsid w:val="001C0F54"/>
    <w:rsid w:val="001C1046"/>
    <w:rsid w:val="001C1609"/>
    <w:rsid w:val="001C1A07"/>
    <w:rsid w:val="001C23B0"/>
    <w:rsid w:val="001C24FF"/>
    <w:rsid w:val="001C3356"/>
    <w:rsid w:val="001C34F4"/>
    <w:rsid w:val="001C4216"/>
    <w:rsid w:val="001C46FB"/>
    <w:rsid w:val="001C4723"/>
    <w:rsid w:val="001C4B73"/>
    <w:rsid w:val="001C4E78"/>
    <w:rsid w:val="001D0E68"/>
    <w:rsid w:val="001D17E4"/>
    <w:rsid w:val="001D274B"/>
    <w:rsid w:val="001D344B"/>
    <w:rsid w:val="001D4307"/>
    <w:rsid w:val="001D4D0D"/>
    <w:rsid w:val="001D5123"/>
    <w:rsid w:val="001D5865"/>
    <w:rsid w:val="001D772B"/>
    <w:rsid w:val="001E006C"/>
    <w:rsid w:val="001E04F8"/>
    <w:rsid w:val="001E0822"/>
    <w:rsid w:val="001E1352"/>
    <w:rsid w:val="001E18FA"/>
    <w:rsid w:val="001E19FC"/>
    <w:rsid w:val="001E1E3F"/>
    <w:rsid w:val="001E1F8A"/>
    <w:rsid w:val="001E23DE"/>
    <w:rsid w:val="001E3157"/>
    <w:rsid w:val="001E399E"/>
    <w:rsid w:val="001E4005"/>
    <w:rsid w:val="001E437E"/>
    <w:rsid w:val="001E5663"/>
    <w:rsid w:val="001E5B56"/>
    <w:rsid w:val="001E68B0"/>
    <w:rsid w:val="001E7F97"/>
    <w:rsid w:val="001F3B6F"/>
    <w:rsid w:val="001F5DB5"/>
    <w:rsid w:val="001F6C08"/>
    <w:rsid w:val="001F6C0C"/>
    <w:rsid w:val="001F71B3"/>
    <w:rsid w:val="001F7E96"/>
    <w:rsid w:val="002003BF"/>
    <w:rsid w:val="0020069D"/>
    <w:rsid w:val="00200FAB"/>
    <w:rsid w:val="0020186B"/>
    <w:rsid w:val="00202213"/>
    <w:rsid w:val="00202B20"/>
    <w:rsid w:val="00202B8B"/>
    <w:rsid w:val="0020447A"/>
    <w:rsid w:val="00204590"/>
    <w:rsid w:val="0020774F"/>
    <w:rsid w:val="002078DA"/>
    <w:rsid w:val="002103B4"/>
    <w:rsid w:val="00212DDD"/>
    <w:rsid w:val="0021310B"/>
    <w:rsid w:val="002136F1"/>
    <w:rsid w:val="002138F7"/>
    <w:rsid w:val="00213F87"/>
    <w:rsid w:val="00214209"/>
    <w:rsid w:val="00214B3D"/>
    <w:rsid w:val="00214F3E"/>
    <w:rsid w:val="002159ED"/>
    <w:rsid w:val="00216BC3"/>
    <w:rsid w:val="00216DFD"/>
    <w:rsid w:val="002200D6"/>
    <w:rsid w:val="00221396"/>
    <w:rsid w:val="00221D18"/>
    <w:rsid w:val="00221FDE"/>
    <w:rsid w:val="00223AF3"/>
    <w:rsid w:val="002242EC"/>
    <w:rsid w:val="00224D35"/>
    <w:rsid w:val="00224E34"/>
    <w:rsid w:val="00224F77"/>
    <w:rsid w:val="00224FF2"/>
    <w:rsid w:val="0022589D"/>
    <w:rsid w:val="0022671E"/>
    <w:rsid w:val="00230E4C"/>
    <w:rsid w:val="002319AE"/>
    <w:rsid w:val="00232733"/>
    <w:rsid w:val="00234795"/>
    <w:rsid w:val="00237EB3"/>
    <w:rsid w:val="00242820"/>
    <w:rsid w:val="002431F5"/>
    <w:rsid w:val="0024367C"/>
    <w:rsid w:val="002444E3"/>
    <w:rsid w:val="002455C0"/>
    <w:rsid w:val="002460C7"/>
    <w:rsid w:val="002474C9"/>
    <w:rsid w:val="002474E5"/>
    <w:rsid w:val="00247C1A"/>
    <w:rsid w:val="00250A20"/>
    <w:rsid w:val="002515CA"/>
    <w:rsid w:val="00252CA3"/>
    <w:rsid w:val="00253B3E"/>
    <w:rsid w:val="00255A0F"/>
    <w:rsid w:val="002569BC"/>
    <w:rsid w:val="002575EC"/>
    <w:rsid w:val="002602AA"/>
    <w:rsid w:val="0026067E"/>
    <w:rsid w:val="00260A67"/>
    <w:rsid w:val="0026145A"/>
    <w:rsid w:val="00261962"/>
    <w:rsid w:val="002619CE"/>
    <w:rsid w:val="00261EDD"/>
    <w:rsid w:val="00262897"/>
    <w:rsid w:val="00262E25"/>
    <w:rsid w:val="002659E5"/>
    <w:rsid w:val="00265FAD"/>
    <w:rsid w:val="00266A25"/>
    <w:rsid w:val="00266F73"/>
    <w:rsid w:val="00267365"/>
    <w:rsid w:val="00267ABF"/>
    <w:rsid w:val="002701FC"/>
    <w:rsid w:val="002704E2"/>
    <w:rsid w:val="00271FBA"/>
    <w:rsid w:val="002721B6"/>
    <w:rsid w:val="00272208"/>
    <w:rsid w:val="00272596"/>
    <w:rsid w:val="00272F41"/>
    <w:rsid w:val="00273841"/>
    <w:rsid w:val="00273F88"/>
    <w:rsid w:val="00274132"/>
    <w:rsid w:val="00274CE8"/>
    <w:rsid w:val="002757A3"/>
    <w:rsid w:val="00276DAC"/>
    <w:rsid w:val="00277999"/>
    <w:rsid w:val="00280FC9"/>
    <w:rsid w:val="00281B3F"/>
    <w:rsid w:val="00282C71"/>
    <w:rsid w:val="00283A02"/>
    <w:rsid w:val="00286F0A"/>
    <w:rsid w:val="002877A7"/>
    <w:rsid w:val="002908E7"/>
    <w:rsid w:val="002910B7"/>
    <w:rsid w:val="0029207A"/>
    <w:rsid w:val="0029230A"/>
    <w:rsid w:val="002937AF"/>
    <w:rsid w:val="00293B77"/>
    <w:rsid w:val="00294C7F"/>
    <w:rsid w:val="00295053"/>
    <w:rsid w:val="0029513F"/>
    <w:rsid w:val="002958AC"/>
    <w:rsid w:val="002A02B3"/>
    <w:rsid w:val="002A1FF4"/>
    <w:rsid w:val="002A24D2"/>
    <w:rsid w:val="002A284D"/>
    <w:rsid w:val="002A553B"/>
    <w:rsid w:val="002A5818"/>
    <w:rsid w:val="002A648D"/>
    <w:rsid w:val="002A685A"/>
    <w:rsid w:val="002A7866"/>
    <w:rsid w:val="002B0F13"/>
    <w:rsid w:val="002B34F6"/>
    <w:rsid w:val="002B3CB7"/>
    <w:rsid w:val="002B3D9F"/>
    <w:rsid w:val="002B4185"/>
    <w:rsid w:val="002B41A1"/>
    <w:rsid w:val="002B46A4"/>
    <w:rsid w:val="002B4F9D"/>
    <w:rsid w:val="002B5275"/>
    <w:rsid w:val="002B5D3E"/>
    <w:rsid w:val="002B6E65"/>
    <w:rsid w:val="002B7ACB"/>
    <w:rsid w:val="002C00A4"/>
    <w:rsid w:val="002C0370"/>
    <w:rsid w:val="002C0DCE"/>
    <w:rsid w:val="002C0FFC"/>
    <w:rsid w:val="002C19D5"/>
    <w:rsid w:val="002C28B0"/>
    <w:rsid w:val="002C2B00"/>
    <w:rsid w:val="002C2DF3"/>
    <w:rsid w:val="002C4BA0"/>
    <w:rsid w:val="002C4D36"/>
    <w:rsid w:val="002C5298"/>
    <w:rsid w:val="002C55A6"/>
    <w:rsid w:val="002C7AFF"/>
    <w:rsid w:val="002D0813"/>
    <w:rsid w:val="002D0C9E"/>
    <w:rsid w:val="002D1362"/>
    <w:rsid w:val="002D1CA1"/>
    <w:rsid w:val="002D2290"/>
    <w:rsid w:val="002D33B8"/>
    <w:rsid w:val="002D360F"/>
    <w:rsid w:val="002D3B3E"/>
    <w:rsid w:val="002D3CA0"/>
    <w:rsid w:val="002D4779"/>
    <w:rsid w:val="002D4CF9"/>
    <w:rsid w:val="002D5021"/>
    <w:rsid w:val="002D5298"/>
    <w:rsid w:val="002D536D"/>
    <w:rsid w:val="002D56BF"/>
    <w:rsid w:val="002D59CE"/>
    <w:rsid w:val="002D5D07"/>
    <w:rsid w:val="002D6777"/>
    <w:rsid w:val="002D7B02"/>
    <w:rsid w:val="002D7DFC"/>
    <w:rsid w:val="002E0880"/>
    <w:rsid w:val="002E154E"/>
    <w:rsid w:val="002E1AFE"/>
    <w:rsid w:val="002E2294"/>
    <w:rsid w:val="002E2715"/>
    <w:rsid w:val="002E39CF"/>
    <w:rsid w:val="002E4BFD"/>
    <w:rsid w:val="002E4C26"/>
    <w:rsid w:val="002E565A"/>
    <w:rsid w:val="002E661D"/>
    <w:rsid w:val="002E6B3C"/>
    <w:rsid w:val="002E778F"/>
    <w:rsid w:val="002F13F0"/>
    <w:rsid w:val="002F1A65"/>
    <w:rsid w:val="002F1B02"/>
    <w:rsid w:val="002F2D9D"/>
    <w:rsid w:val="002F344D"/>
    <w:rsid w:val="002F38AA"/>
    <w:rsid w:val="002F3C17"/>
    <w:rsid w:val="002F5055"/>
    <w:rsid w:val="002F5164"/>
    <w:rsid w:val="002F60BD"/>
    <w:rsid w:val="002F6F97"/>
    <w:rsid w:val="00301FC0"/>
    <w:rsid w:val="003031CE"/>
    <w:rsid w:val="0030351A"/>
    <w:rsid w:val="00304564"/>
    <w:rsid w:val="003067E1"/>
    <w:rsid w:val="00306BBD"/>
    <w:rsid w:val="00307BEC"/>
    <w:rsid w:val="00307E91"/>
    <w:rsid w:val="003119E9"/>
    <w:rsid w:val="00311DD4"/>
    <w:rsid w:val="003130C4"/>
    <w:rsid w:val="00314496"/>
    <w:rsid w:val="00315DE5"/>
    <w:rsid w:val="00316E88"/>
    <w:rsid w:val="00320060"/>
    <w:rsid w:val="00320FC8"/>
    <w:rsid w:val="003210F1"/>
    <w:rsid w:val="00321DEB"/>
    <w:rsid w:val="00322013"/>
    <w:rsid w:val="003226CB"/>
    <w:rsid w:val="00323F87"/>
    <w:rsid w:val="00324C8C"/>
    <w:rsid w:val="003267DA"/>
    <w:rsid w:val="00326DAE"/>
    <w:rsid w:val="0033217D"/>
    <w:rsid w:val="00332818"/>
    <w:rsid w:val="003328A7"/>
    <w:rsid w:val="00332F5D"/>
    <w:rsid w:val="00333F66"/>
    <w:rsid w:val="0033421B"/>
    <w:rsid w:val="003345E5"/>
    <w:rsid w:val="00334D3D"/>
    <w:rsid w:val="003358D8"/>
    <w:rsid w:val="00335D13"/>
    <w:rsid w:val="003374AB"/>
    <w:rsid w:val="00337D12"/>
    <w:rsid w:val="00340931"/>
    <w:rsid w:val="00341198"/>
    <w:rsid w:val="003413EE"/>
    <w:rsid w:val="0034494C"/>
    <w:rsid w:val="003449D7"/>
    <w:rsid w:val="00344E9A"/>
    <w:rsid w:val="00344EBE"/>
    <w:rsid w:val="0034506B"/>
    <w:rsid w:val="00345404"/>
    <w:rsid w:val="003459AE"/>
    <w:rsid w:val="00345DC8"/>
    <w:rsid w:val="00345EC5"/>
    <w:rsid w:val="003477E0"/>
    <w:rsid w:val="00350058"/>
    <w:rsid w:val="00351D1E"/>
    <w:rsid w:val="00360714"/>
    <w:rsid w:val="0036185B"/>
    <w:rsid w:val="003631C4"/>
    <w:rsid w:val="003634BB"/>
    <w:rsid w:val="003635AC"/>
    <w:rsid w:val="00364995"/>
    <w:rsid w:val="00366075"/>
    <w:rsid w:val="003678F9"/>
    <w:rsid w:val="00370701"/>
    <w:rsid w:val="003708A5"/>
    <w:rsid w:val="00370A40"/>
    <w:rsid w:val="00370C82"/>
    <w:rsid w:val="0037341B"/>
    <w:rsid w:val="0037344D"/>
    <w:rsid w:val="00373E9F"/>
    <w:rsid w:val="00376A7F"/>
    <w:rsid w:val="00376F75"/>
    <w:rsid w:val="00380208"/>
    <w:rsid w:val="00380A02"/>
    <w:rsid w:val="00380A32"/>
    <w:rsid w:val="00381141"/>
    <w:rsid w:val="003818CF"/>
    <w:rsid w:val="00381C32"/>
    <w:rsid w:val="003822A8"/>
    <w:rsid w:val="00382ECA"/>
    <w:rsid w:val="003832DC"/>
    <w:rsid w:val="00383559"/>
    <w:rsid w:val="00383908"/>
    <w:rsid w:val="00384379"/>
    <w:rsid w:val="00384B91"/>
    <w:rsid w:val="00384F43"/>
    <w:rsid w:val="0038620F"/>
    <w:rsid w:val="00386B4A"/>
    <w:rsid w:val="003876A4"/>
    <w:rsid w:val="00387C1C"/>
    <w:rsid w:val="003914BE"/>
    <w:rsid w:val="00392FD8"/>
    <w:rsid w:val="00393783"/>
    <w:rsid w:val="00393A4A"/>
    <w:rsid w:val="00393D14"/>
    <w:rsid w:val="00394C9C"/>
    <w:rsid w:val="00395607"/>
    <w:rsid w:val="003972AF"/>
    <w:rsid w:val="00397375"/>
    <w:rsid w:val="003A06A9"/>
    <w:rsid w:val="003A12C4"/>
    <w:rsid w:val="003A1C14"/>
    <w:rsid w:val="003A230A"/>
    <w:rsid w:val="003A2D49"/>
    <w:rsid w:val="003A2DF4"/>
    <w:rsid w:val="003A31F5"/>
    <w:rsid w:val="003A35CE"/>
    <w:rsid w:val="003A38C6"/>
    <w:rsid w:val="003A4149"/>
    <w:rsid w:val="003A4B22"/>
    <w:rsid w:val="003A7DA3"/>
    <w:rsid w:val="003B02A5"/>
    <w:rsid w:val="003B35E8"/>
    <w:rsid w:val="003B3AFE"/>
    <w:rsid w:val="003B3FEA"/>
    <w:rsid w:val="003B478B"/>
    <w:rsid w:val="003B6A42"/>
    <w:rsid w:val="003B7CD1"/>
    <w:rsid w:val="003C0555"/>
    <w:rsid w:val="003C07F2"/>
    <w:rsid w:val="003C0CEA"/>
    <w:rsid w:val="003C251E"/>
    <w:rsid w:val="003C2892"/>
    <w:rsid w:val="003C2A25"/>
    <w:rsid w:val="003C34D1"/>
    <w:rsid w:val="003C3E24"/>
    <w:rsid w:val="003C5191"/>
    <w:rsid w:val="003C5426"/>
    <w:rsid w:val="003C5774"/>
    <w:rsid w:val="003C5E83"/>
    <w:rsid w:val="003C6059"/>
    <w:rsid w:val="003C7A06"/>
    <w:rsid w:val="003C7D78"/>
    <w:rsid w:val="003D14B3"/>
    <w:rsid w:val="003D31FD"/>
    <w:rsid w:val="003D3523"/>
    <w:rsid w:val="003D3809"/>
    <w:rsid w:val="003D47A1"/>
    <w:rsid w:val="003D50AB"/>
    <w:rsid w:val="003D529C"/>
    <w:rsid w:val="003D6901"/>
    <w:rsid w:val="003D6AE9"/>
    <w:rsid w:val="003D7ACE"/>
    <w:rsid w:val="003D7B54"/>
    <w:rsid w:val="003E011A"/>
    <w:rsid w:val="003E0CA3"/>
    <w:rsid w:val="003E1A33"/>
    <w:rsid w:val="003E1C70"/>
    <w:rsid w:val="003E1CF0"/>
    <w:rsid w:val="003E2F80"/>
    <w:rsid w:val="003E343B"/>
    <w:rsid w:val="003E3857"/>
    <w:rsid w:val="003E5329"/>
    <w:rsid w:val="003F07CE"/>
    <w:rsid w:val="003F2301"/>
    <w:rsid w:val="003F37AE"/>
    <w:rsid w:val="003F4C49"/>
    <w:rsid w:val="003F6482"/>
    <w:rsid w:val="003F7721"/>
    <w:rsid w:val="003F7780"/>
    <w:rsid w:val="00400DEE"/>
    <w:rsid w:val="00400E50"/>
    <w:rsid w:val="0040173F"/>
    <w:rsid w:val="00401945"/>
    <w:rsid w:val="00402594"/>
    <w:rsid w:val="004034B2"/>
    <w:rsid w:val="00404B28"/>
    <w:rsid w:val="00404B72"/>
    <w:rsid w:val="00405F55"/>
    <w:rsid w:val="00406743"/>
    <w:rsid w:val="00406B73"/>
    <w:rsid w:val="0040735A"/>
    <w:rsid w:val="004077AB"/>
    <w:rsid w:val="004079AC"/>
    <w:rsid w:val="00407A58"/>
    <w:rsid w:val="00411ADE"/>
    <w:rsid w:val="00411BFB"/>
    <w:rsid w:val="00413362"/>
    <w:rsid w:val="00413691"/>
    <w:rsid w:val="0041389F"/>
    <w:rsid w:val="00413F09"/>
    <w:rsid w:val="00415649"/>
    <w:rsid w:val="00416AD5"/>
    <w:rsid w:val="0041774D"/>
    <w:rsid w:val="00417842"/>
    <w:rsid w:val="00417C1B"/>
    <w:rsid w:val="00417C63"/>
    <w:rsid w:val="004215D8"/>
    <w:rsid w:val="00421DAB"/>
    <w:rsid w:val="004229F2"/>
    <w:rsid w:val="004233B7"/>
    <w:rsid w:val="00423584"/>
    <w:rsid w:val="004239B1"/>
    <w:rsid w:val="0042686F"/>
    <w:rsid w:val="00426958"/>
    <w:rsid w:val="00427AC2"/>
    <w:rsid w:val="0043023B"/>
    <w:rsid w:val="00430CE0"/>
    <w:rsid w:val="00431FC2"/>
    <w:rsid w:val="0043432D"/>
    <w:rsid w:val="004356CD"/>
    <w:rsid w:val="00435FD7"/>
    <w:rsid w:val="004369E3"/>
    <w:rsid w:val="004372A4"/>
    <w:rsid w:val="00437F0D"/>
    <w:rsid w:val="00440610"/>
    <w:rsid w:val="00441557"/>
    <w:rsid w:val="00441D7C"/>
    <w:rsid w:val="00443B7F"/>
    <w:rsid w:val="004454C3"/>
    <w:rsid w:val="00445554"/>
    <w:rsid w:val="00447055"/>
    <w:rsid w:val="00450878"/>
    <w:rsid w:val="00452308"/>
    <w:rsid w:val="00452B13"/>
    <w:rsid w:val="0045302F"/>
    <w:rsid w:val="0045440F"/>
    <w:rsid w:val="00454A76"/>
    <w:rsid w:val="00455D2C"/>
    <w:rsid w:val="00456231"/>
    <w:rsid w:val="004574CE"/>
    <w:rsid w:val="00460313"/>
    <w:rsid w:val="004613E1"/>
    <w:rsid w:val="00462AC0"/>
    <w:rsid w:val="00462AF3"/>
    <w:rsid w:val="00462D7E"/>
    <w:rsid w:val="00464D8B"/>
    <w:rsid w:val="00465049"/>
    <w:rsid w:val="004658A1"/>
    <w:rsid w:val="00465AD5"/>
    <w:rsid w:val="004668B4"/>
    <w:rsid w:val="00466A06"/>
    <w:rsid w:val="00466D27"/>
    <w:rsid w:val="00467E42"/>
    <w:rsid w:val="00470664"/>
    <w:rsid w:val="00470F3A"/>
    <w:rsid w:val="0047195D"/>
    <w:rsid w:val="0047672F"/>
    <w:rsid w:val="00476CE4"/>
    <w:rsid w:val="00476E57"/>
    <w:rsid w:val="004770C0"/>
    <w:rsid w:val="004806AB"/>
    <w:rsid w:val="00480790"/>
    <w:rsid w:val="00480945"/>
    <w:rsid w:val="00481A8F"/>
    <w:rsid w:val="00483A70"/>
    <w:rsid w:val="004845FB"/>
    <w:rsid w:val="0048492D"/>
    <w:rsid w:val="004852D3"/>
    <w:rsid w:val="0048538E"/>
    <w:rsid w:val="00486885"/>
    <w:rsid w:val="00486D35"/>
    <w:rsid w:val="00486D52"/>
    <w:rsid w:val="00487221"/>
    <w:rsid w:val="00487EAA"/>
    <w:rsid w:val="00490C0E"/>
    <w:rsid w:val="004924DF"/>
    <w:rsid w:val="00492668"/>
    <w:rsid w:val="00493BA9"/>
    <w:rsid w:val="004942D9"/>
    <w:rsid w:val="0049444D"/>
    <w:rsid w:val="004947CE"/>
    <w:rsid w:val="00494E62"/>
    <w:rsid w:val="00494F3F"/>
    <w:rsid w:val="00495FCD"/>
    <w:rsid w:val="004A0649"/>
    <w:rsid w:val="004A1255"/>
    <w:rsid w:val="004A3397"/>
    <w:rsid w:val="004A5ACF"/>
    <w:rsid w:val="004A6431"/>
    <w:rsid w:val="004A68D5"/>
    <w:rsid w:val="004B042F"/>
    <w:rsid w:val="004B1412"/>
    <w:rsid w:val="004B1FD8"/>
    <w:rsid w:val="004B2517"/>
    <w:rsid w:val="004B2AA7"/>
    <w:rsid w:val="004B3463"/>
    <w:rsid w:val="004B4BAB"/>
    <w:rsid w:val="004B51DA"/>
    <w:rsid w:val="004B7C88"/>
    <w:rsid w:val="004C16D3"/>
    <w:rsid w:val="004C1976"/>
    <w:rsid w:val="004C1C20"/>
    <w:rsid w:val="004C258A"/>
    <w:rsid w:val="004C31E8"/>
    <w:rsid w:val="004C321E"/>
    <w:rsid w:val="004C3D89"/>
    <w:rsid w:val="004C44B4"/>
    <w:rsid w:val="004C4878"/>
    <w:rsid w:val="004C4E26"/>
    <w:rsid w:val="004C74A6"/>
    <w:rsid w:val="004C758B"/>
    <w:rsid w:val="004D0D87"/>
    <w:rsid w:val="004D1CA6"/>
    <w:rsid w:val="004D286C"/>
    <w:rsid w:val="004D2D50"/>
    <w:rsid w:val="004D3B4E"/>
    <w:rsid w:val="004D4609"/>
    <w:rsid w:val="004D5284"/>
    <w:rsid w:val="004D6AED"/>
    <w:rsid w:val="004D7AF4"/>
    <w:rsid w:val="004E2CCC"/>
    <w:rsid w:val="004E474B"/>
    <w:rsid w:val="004E5B2F"/>
    <w:rsid w:val="004E5BB0"/>
    <w:rsid w:val="004E5BC3"/>
    <w:rsid w:val="004E5EE5"/>
    <w:rsid w:val="004E656F"/>
    <w:rsid w:val="004E6C06"/>
    <w:rsid w:val="004F03A3"/>
    <w:rsid w:val="004F05E6"/>
    <w:rsid w:val="004F11C4"/>
    <w:rsid w:val="004F13AB"/>
    <w:rsid w:val="004F1AD4"/>
    <w:rsid w:val="004F2EFE"/>
    <w:rsid w:val="004F378D"/>
    <w:rsid w:val="004F3C90"/>
    <w:rsid w:val="004F4AF3"/>
    <w:rsid w:val="004F65A2"/>
    <w:rsid w:val="004F6712"/>
    <w:rsid w:val="004F78D7"/>
    <w:rsid w:val="004F7EFB"/>
    <w:rsid w:val="004F7F2E"/>
    <w:rsid w:val="00500078"/>
    <w:rsid w:val="00500B19"/>
    <w:rsid w:val="00500DA4"/>
    <w:rsid w:val="005033B3"/>
    <w:rsid w:val="00504425"/>
    <w:rsid w:val="00504A82"/>
    <w:rsid w:val="00506A62"/>
    <w:rsid w:val="00507C85"/>
    <w:rsid w:val="00510300"/>
    <w:rsid w:val="00510B0D"/>
    <w:rsid w:val="005115A8"/>
    <w:rsid w:val="005123D0"/>
    <w:rsid w:val="005124B2"/>
    <w:rsid w:val="00512A0B"/>
    <w:rsid w:val="00512B0D"/>
    <w:rsid w:val="00512C84"/>
    <w:rsid w:val="005134E4"/>
    <w:rsid w:val="00513F47"/>
    <w:rsid w:val="00514881"/>
    <w:rsid w:val="00516189"/>
    <w:rsid w:val="00516390"/>
    <w:rsid w:val="0051653C"/>
    <w:rsid w:val="005165CE"/>
    <w:rsid w:val="00516635"/>
    <w:rsid w:val="005173A7"/>
    <w:rsid w:val="00520186"/>
    <w:rsid w:val="00520ABD"/>
    <w:rsid w:val="0052101D"/>
    <w:rsid w:val="00521476"/>
    <w:rsid w:val="00521B3B"/>
    <w:rsid w:val="0052235E"/>
    <w:rsid w:val="00522F68"/>
    <w:rsid w:val="005233F0"/>
    <w:rsid w:val="005239B9"/>
    <w:rsid w:val="00526873"/>
    <w:rsid w:val="00527505"/>
    <w:rsid w:val="0052766B"/>
    <w:rsid w:val="00527832"/>
    <w:rsid w:val="00527B7D"/>
    <w:rsid w:val="00527BA2"/>
    <w:rsid w:val="00527BB6"/>
    <w:rsid w:val="005306AB"/>
    <w:rsid w:val="00530AAE"/>
    <w:rsid w:val="005336C6"/>
    <w:rsid w:val="00533955"/>
    <w:rsid w:val="005339FC"/>
    <w:rsid w:val="005344DB"/>
    <w:rsid w:val="00535DF8"/>
    <w:rsid w:val="00536069"/>
    <w:rsid w:val="005360FB"/>
    <w:rsid w:val="005364E7"/>
    <w:rsid w:val="00536C03"/>
    <w:rsid w:val="00537366"/>
    <w:rsid w:val="00537A57"/>
    <w:rsid w:val="00540304"/>
    <w:rsid w:val="00540813"/>
    <w:rsid w:val="00542015"/>
    <w:rsid w:val="00542831"/>
    <w:rsid w:val="00542AC7"/>
    <w:rsid w:val="005431A3"/>
    <w:rsid w:val="0054322F"/>
    <w:rsid w:val="00543AA4"/>
    <w:rsid w:val="00545128"/>
    <w:rsid w:val="00545209"/>
    <w:rsid w:val="0054580A"/>
    <w:rsid w:val="00550AF8"/>
    <w:rsid w:val="0055229A"/>
    <w:rsid w:val="0055385C"/>
    <w:rsid w:val="00553E2D"/>
    <w:rsid w:val="00554870"/>
    <w:rsid w:val="00555C4C"/>
    <w:rsid w:val="00555EFF"/>
    <w:rsid w:val="005564B7"/>
    <w:rsid w:val="0055659E"/>
    <w:rsid w:val="0055763E"/>
    <w:rsid w:val="005624C4"/>
    <w:rsid w:val="00562CA2"/>
    <w:rsid w:val="005634CF"/>
    <w:rsid w:val="00563EAC"/>
    <w:rsid w:val="005641BB"/>
    <w:rsid w:val="00564288"/>
    <w:rsid w:val="005650A5"/>
    <w:rsid w:val="00565FD0"/>
    <w:rsid w:val="0056685A"/>
    <w:rsid w:val="00572CA9"/>
    <w:rsid w:val="00573FCE"/>
    <w:rsid w:val="00575045"/>
    <w:rsid w:val="005754CB"/>
    <w:rsid w:val="005759FE"/>
    <w:rsid w:val="00575E47"/>
    <w:rsid w:val="005764A2"/>
    <w:rsid w:val="0057680D"/>
    <w:rsid w:val="00577300"/>
    <w:rsid w:val="00580B6C"/>
    <w:rsid w:val="00580B6D"/>
    <w:rsid w:val="00581D37"/>
    <w:rsid w:val="00582DE5"/>
    <w:rsid w:val="005830C7"/>
    <w:rsid w:val="0058352C"/>
    <w:rsid w:val="00585A46"/>
    <w:rsid w:val="00585A9D"/>
    <w:rsid w:val="0059000B"/>
    <w:rsid w:val="00590552"/>
    <w:rsid w:val="0059089D"/>
    <w:rsid w:val="00590F70"/>
    <w:rsid w:val="005911E9"/>
    <w:rsid w:val="00591F7F"/>
    <w:rsid w:val="00592131"/>
    <w:rsid w:val="00593B96"/>
    <w:rsid w:val="00593C6E"/>
    <w:rsid w:val="005943E9"/>
    <w:rsid w:val="00595687"/>
    <w:rsid w:val="005959C9"/>
    <w:rsid w:val="0059619D"/>
    <w:rsid w:val="00596D92"/>
    <w:rsid w:val="0059709B"/>
    <w:rsid w:val="005A0037"/>
    <w:rsid w:val="005A0155"/>
    <w:rsid w:val="005A08A9"/>
    <w:rsid w:val="005A2468"/>
    <w:rsid w:val="005A27EB"/>
    <w:rsid w:val="005A2BB5"/>
    <w:rsid w:val="005A3BB8"/>
    <w:rsid w:val="005A5106"/>
    <w:rsid w:val="005A5CB0"/>
    <w:rsid w:val="005A7021"/>
    <w:rsid w:val="005A7BB8"/>
    <w:rsid w:val="005B04D3"/>
    <w:rsid w:val="005B1779"/>
    <w:rsid w:val="005B1A56"/>
    <w:rsid w:val="005B1E56"/>
    <w:rsid w:val="005B1F18"/>
    <w:rsid w:val="005B2376"/>
    <w:rsid w:val="005B3663"/>
    <w:rsid w:val="005B3D51"/>
    <w:rsid w:val="005B44A2"/>
    <w:rsid w:val="005B4E73"/>
    <w:rsid w:val="005B5321"/>
    <w:rsid w:val="005B562F"/>
    <w:rsid w:val="005B66E5"/>
    <w:rsid w:val="005B684E"/>
    <w:rsid w:val="005B6D4A"/>
    <w:rsid w:val="005B72EB"/>
    <w:rsid w:val="005B7302"/>
    <w:rsid w:val="005C0674"/>
    <w:rsid w:val="005C0A45"/>
    <w:rsid w:val="005C1198"/>
    <w:rsid w:val="005C1CCF"/>
    <w:rsid w:val="005C1CEE"/>
    <w:rsid w:val="005C2D8E"/>
    <w:rsid w:val="005C3313"/>
    <w:rsid w:val="005C449A"/>
    <w:rsid w:val="005C49C1"/>
    <w:rsid w:val="005C732A"/>
    <w:rsid w:val="005D068A"/>
    <w:rsid w:val="005D0887"/>
    <w:rsid w:val="005D10E5"/>
    <w:rsid w:val="005D53AD"/>
    <w:rsid w:val="005D6C50"/>
    <w:rsid w:val="005D6E30"/>
    <w:rsid w:val="005E1F4C"/>
    <w:rsid w:val="005E24BF"/>
    <w:rsid w:val="005E3E58"/>
    <w:rsid w:val="005E4042"/>
    <w:rsid w:val="005E44FE"/>
    <w:rsid w:val="005E458F"/>
    <w:rsid w:val="005E4CA8"/>
    <w:rsid w:val="005E5E4E"/>
    <w:rsid w:val="005E6831"/>
    <w:rsid w:val="005E6C7B"/>
    <w:rsid w:val="005E725E"/>
    <w:rsid w:val="005E7718"/>
    <w:rsid w:val="005F22E2"/>
    <w:rsid w:val="005F3576"/>
    <w:rsid w:val="005F4999"/>
    <w:rsid w:val="005F4A52"/>
    <w:rsid w:val="005F56ED"/>
    <w:rsid w:val="005F78E7"/>
    <w:rsid w:val="0060271D"/>
    <w:rsid w:val="00602CE2"/>
    <w:rsid w:val="0060332E"/>
    <w:rsid w:val="00603A12"/>
    <w:rsid w:val="00604309"/>
    <w:rsid w:val="00605044"/>
    <w:rsid w:val="006119F9"/>
    <w:rsid w:val="00612724"/>
    <w:rsid w:val="00612F6A"/>
    <w:rsid w:val="0061322C"/>
    <w:rsid w:val="00613360"/>
    <w:rsid w:val="0061342C"/>
    <w:rsid w:val="00613AAD"/>
    <w:rsid w:val="006149F9"/>
    <w:rsid w:val="00617A26"/>
    <w:rsid w:val="00620485"/>
    <w:rsid w:val="00621B17"/>
    <w:rsid w:val="00621DF9"/>
    <w:rsid w:val="0062306C"/>
    <w:rsid w:val="006231C7"/>
    <w:rsid w:val="00623395"/>
    <w:rsid w:val="0062361E"/>
    <w:rsid w:val="00624735"/>
    <w:rsid w:val="006258B2"/>
    <w:rsid w:val="006259DA"/>
    <w:rsid w:val="00625D36"/>
    <w:rsid w:val="00630887"/>
    <w:rsid w:val="006318AB"/>
    <w:rsid w:val="006325D1"/>
    <w:rsid w:val="006328DB"/>
    <w:rsid w:val="0063338B"/>
    <w:rsid w:val="00633F01"/>
    <w:rsid w:val="006342EE"/>
    <w:rsid w:val="00634732"/>
    <w:rsid w:val="00634848"/>
    <w:rsid w:val="00634DAA"/>
    <w:rsid w:val="00637B37"/>
    <w:rsid w:val="00637B44"/>
    <w:rsid w:val="00637F78"/>
    <w:rsid w:val="00640759"/>
    <w:rsid w:val="006425EC"/>
    <w:rsid w:val="00642CB1"/>
    <w:rsid w:val="00643704"/>
    <w:rsid w:val="00645EC8"/>
    <w:rsid w:val="0064765A"/>
    <w:rsid w:val="00647A01"/>
    <w:rsid w:val="0065074F"/>
    <w:rsid w:val="0065183B"/>
    <w:rsid w:val="006534E5"/>
    <w:rsid w:val="00654B47"/>
    <w:rsid w:val="006554FC"/>
    <w:rsid w:val="006569E4"/>
    <w:rsid w:val="00656E01"/>
    <w:rsid w:val="00657B9B"/>
    <w:rsid w:val="00660A27"/>
    <w:rsid w:val="006611CD"/>
    <w:rsid w:val="00661603"/>
    <w:rsid w:val="00662F42"/>
    <w:rsid w:val="00663DE1"/>
    <w:rsid w:val="006658D5"/>
    <w:rsid w:val="006674F7"/>
    <w:rsid w:val="006676DA"/>
    <w:rsid w:val="0067270B"/>
    <w:rsid w:val="0067289A"/>
    <w:rsid w:val="006738DD"/>
    <w:rsid w:val="00673D09"/>
    <w:rsid w:val="00675A60"/>
    <w:rsid w:val="00675D39"/>
    <w:rsid w:val="00676021"/>
    <w:rsid w:val="00676425"/>
    <w:rsid w:val="00676880"/>
    <w:rsid w:val="0067716D"/>
    <w:rsid w:val="006805D3"/>
    <w:rsid w:val="00680B2D"/>
    <w:rsid w:val="0068127B"/>
    <w:rsid w:val="00681DF1"/>
    <w:rsid w:val="00682E4C"/>
    <w:rsid w:val="00682E68"/>
    <w:rsid w:val="006839AB"/>
    <w:rsid w:val="0068402F"/>
    <w:rsid w:val="006847C0"/>
    <w:rsid w:val="00684EE3"/>
    <w:rsid w:val="006854BB"/>
    <w:rsid w:val="006856B6"/>
    <w:rsid w:val="0068626C"/>
    <w:rsid w:val="006862D7"/>
    <w:rsid w:val="006873DF"/>
    <w:rsid w:val="006875F6"/>
    <w:rsid w:val="00691B04"/>
    <w:rsid w:val="00691F34"/>
    <w:rsid w:val="006931D3"/>
    <w:rsid w:val="00693448"/>
    <w:rsid w:val="00694D3E"/>
    <w:rsid w:val="00695803"/>
    <w:rsid w:val="00695BB9"/>
    <w:rsid w:val="00695EFA"/>
    <w:rsid w:val="006961C5"/>
    <w:rsid w:val="00696429"/>
    <w:rsid w:val="006969A1"/>
    <w:rsid w:val="006A1976"/>
    <w:rsid w:val="006A2286"/>
    <w:rsid w:val="006A2E6C"/>
    <w:rsid w:val="006A2EC4"/>
    <w:rsid w:val="006A371A"/>
    <w:rsid w:val="006A51C3"/>
    <w:rsid w:val="006A77FA"/>
    <w:rsid w:val="006A7F37"/>
    <w:rsid w:val="006B1F98"/>
    <w:rsid w:val="006B1FB0"/>
    <w:rsid w:val="006B2355"/>
    <w:rsid w:val="006B4702"/>
    <w:rsid w:val="006B6211"/>
    <w:rsid w:val="006B6440"/>
    <w:rsid w:val="006B66FD"/>
    <w:rsid w:val="006B6729"/>
    <w:rsid w:val="006B696F"/>
    <w:rsid w:val="006B7D0F"/>
    <w:rsid w:val="006C11B7"/>
    <w:rsid w:val="006C12F7"/>
    <w:rsid w:val="006C1C6A"/>
    <w:rsid w:val="006C38E4"/>
    <w:rsid w:val="006C470B"/>
    <w:rsid w:val="006C5A28"/>
    <w:rsid w:val="006C5F18"/>
    <w:rsid w:val="006C6C3A"/>
    <w:rsid w:val="006C7E47"/>
    <w:rsid w:val="006D0024"/>
    <w:rsid w:val="006D13E0"/>
    <w:rsid w:val="006D2125"/>
    <w:rsid w:val="006D28EE"/>
    <w:rsid w:val="006D464D"/>
    <w:rsid w:val="006D578F"/>
    <w:rsid w:val="006D5AC5"/>
    <w:rsid w:val="006D75E5"/>
    <w:rsid w:val="006E0096"/>
    <w:rsid w:val="006E23DF"/>
    <w:rsid w:val="006E29FE"/>
    <w:rsid w:val="006E2EAE"/>
    <w:rsid w:val="006E3831"/>
    <w:rsid w:val="006E441B"/>
    <w:rsid w:val="006E55B0"/>
    <w:rsid w:val="006E6006"/>
    <w:rsid w:val="006E6331"/>
    <w:rsid w:val="006E6E9F"/>
    <w:rsid w:val="006E7FD2"/>
    <w:rsid w:val="006F07E6"/>
    <w:rsid w:val="006F0943"/>
    <w:rsid w:val="006F12E8"/>
    <w:rsid w:val="006F138F"/>
    <w:rsid w:val="006F1794"/>
    <w:rsid w:val="006F40BE"/>
    <w:rsid w:val="006F4AE3"/>
    <w:rsid w:val="006F555A"/>
    <w:rsid w:val="006F6B00"/>
    <w:rsid w:val="006F7455"/>
    <w:rsid w:val="006F7DAD"/>
    <w:rsid w:val="00701C05"/>
    <w:rsid w:val="00701E51"/>
    <w:rsid w:val="00701E63"/>
    <w:rsid w:val="00702A3C"/>
    <w:rsid w:val="00703569"/>
    <w:rsid w:val="00703C5E"/>
    <w:rsid w:val="0070552F"/>
    <w:rsid w:val="00705BE3"/>
    <w:rsid w:val="00707F7A"/>
    <w:rsid w:val="0071040F"/>
    <w:rsid w:val="00710510"/>
    <w:rsid w:val="00711E00"/>
    <w:rsid w:val="00713B7C"/>
    <w:rsid w:val="0071548A"/>
    <w:rsid w:val="007158A5"/>
    <w:rsid w:val="00716B9D"/>
    <w:rsid w:val="007172F5"/>
    <w:rsid w:val="00717C1C"/>
    <w:rsid w:val="00721D2C"/>
    <w:rsid w:val="00724834"/>
    <w:rsid w:val="00725A3F"/>
    <w:rsid w:val="00725BDF"/>
    <w:rsid w:val="00726923"/>
    <w:rsid w:val="00727540"/>
    <w:rsid w:val="0072761F"/>
    <w:rsid w:val="00730065"/>
    <w:rsid w:val="007306AD"/>
    <w:rsid w:val="00730F61"/>
    <w:rsid w:val="007315CD"/>
    <w:rsid w:val="00731733"/>
    <w:rsid w:val="00731B82"/>
    <w:rsid w:val="00731CC5"/>
    <w:rsid w:val="007324BD"/>
    <w:rsid w:val="00732529"/>
    <w:rsid w:val="007328EF"/>
    <w:rsid w:val="00734FDD"/>
    <w:rsid w:val="0073653E"/>
    <w:rsid w:val="00737A7D"/>
    <w:rsid w:val="00740322"/>
    <w:rsid w:val="0074077D"/>
    <w:rsid w:val="007419F0"/>
    <w:rsid w:val="00741F9A"/>
    <w:rsid w:val="00743C5A"/>
    <w:rsid w:val="007445A0"/>
    <w:rsid w:val="007447FF"/>
    <w:rsid w:val="00744DC6"/>
    <w:rsid w:val="00745D45"/>
    <w:rsid w:val="00745FFC"/>
    <w:rsid w:val="0074650C"/>
    <w:rsid w:val="0074662F"/>
    <w:rsid w:val="007477A4"/>
    <w:rsid w:val="007477C5"/>
    <w:rsid w:val="00747A52"/>
    <w:rsid w:val="00750829"/>
    <w:rsid w:val="007514DF"/>
    <w:rsid w:val="007520D7"/>
    <w:rsid w:val="00752CE5"/>
    <w:rsid w:val="00753ED7"/>
    <w:rsid w:val="0075500E"/>
    <w:rsid w:val="00755A75"/>
    <w:rsid w:val="00755AE6"/>
    <w:rsid w:val="00755F60"/>
    <w:rsid w:val="00756A86"/>
    <w:rsid w:val="00756E4D"/>
    <w:rsid w:val="007577CD"/>
    <w:rsid w:val="00760EDE"/>
    <w:rsid w:val="00762230"/>
    <w:rsid w:val="00763E52"/>
    <w:rsid w:val="00764B0F"/>
    <w:rsid w:val="00765728"/>
    <w:rsid w:val="00765D82"/>
    <w:rsid w:val="007678D3"/>
    <w:rsid w:val="007725C8"/>
    <w:rsid w:val="0077299B"/>
    <w:rsid w:val="00773099"/>
    <w:rsid w:val="007730D6"/>
    <w:rsid w:val="007734FD"/>
    <w:rsid w:val="0077412D"/>
    <w:rsid w:val="0077441D"/>
    <w:rsid w:val="007756FC"/>
    <w:rsid w:val="00775B35"/>
    <w:rsid w:val="00776CBD"/>
    <w:rsid w:val="0078028A"/>
    <w:rsid w:val="0078095D"/>
    <w:rsid w:val="00780966"/>
    <w:rsid w:val="00780E56"/>
    <w:rsid w:val="00782144"/>
    <w:rsid w:val="00782AE1"/>
    <w:rsid w:val="00782EB4"/>
    <w:rsid w:val="00784E5D"/>
    <w:rsid w:val="007854AA"/>
    <w:rsid w:val="00785688"/>
    <w:rsid w:val="00787519"/>
    <w:rsid w:val="0078766C"/>
    <w:rsid w:val="00787804"/>
    <w:rsid w:val="00787DCF"/>
    <w:rsid w:val="007911F8"/>
    <w:rsid w:val="0079145A"/>
    <w:rsid w:val="00791771"/>
    <w:rsid w:val="007920AB"/>
    <w:rsid w:val="00793EEA"/>
    <w:rsid w:val="00794010"/>
    <w:rsid w:val="00795DB8"/>
    <w:rsid w:val="007967DB"/>
    <w:rsid w:val="00797B14"/>
    <w:rsid w:val="007A07C2"/>
    <w:rsid w:val="007A1563"/>
    <w:rsid w:val="007A2619"/>
    <w:rsid w:val="007A2F1C"/>
    <w:rsid w:val="007A3824"/>
    <w:rsid w:val="007A51B8"/>
    <w:rsid w:val="007A53CD"/>
    <w:rsid w:val="007A7113"/>
    <w:rsid w:val="007A7F07"/>
    <w:rsid w:val="007B0549"/>
    <w:rsid w:val="007B3140"/>
    <w:rsid w:val="007B35AD"/>
    <w:rsid w:val="007B40D9"/>
    <w:rsid w:val="007B4786"/>
    <w:rsid w:val="007B5C84"/>
    <w:rsid w:val="007B6095"/>
    <w:rsid w:val="007B6314"/>
    <w:rsid w:val="007B6F0A"/>
    <w:rsid w:val="007C028A"/>
    <w:rsid w:val="007C1165"/>
    <w:rsid w:val="007C123D"/>
    <w:rsid w:val="007C1C86"/>
    <w:rsid w:val="007C2333"/>
    <w:rsid w:val="007C2F99"/>
    <w:rsid w:val="007C2FB3"/>
    <w:rsid w:val="007C349B"/>
    <w:rsid w:val="007C4896"/>
    <w:rsid w:val="007C5423"/>
    <w:rsid w:val="007C5572"/>
    <w:rsid w:val="007C65F1"/>
    <w:rsid w:val="007C7646"/>
    <w:rsid w:val="007D00D3"/>
    <w:rsid w:val="007D0186"/>
    <w:rsid w:val="007D0D9D"/>
    <w:rsid w:val="007D108D"/>
    <w:rsid w:val="007D1746"/>
    <w:rsid w:val="007D312E"/>
    <w:rsid w:val="007D38F6"/>
    <w:rsid w:val="007D4C7F"/>
    <w:rsid w:val="007D4E31"/>
    <w:rsid w:val="007D59E3"/>
    <w:rsid w:val="007D62FE"/>
    <w:rsid w:val="007D6DAA"/>
    <w:rsid w:val="007D75E1"/>
    <w:rsid w:val="007D7681"/>
    <w:rsid w:val="007E00A9"/>
    <w:rsid w:val="007E0C80"/>
    <w:rsid w:val="007E11A4"/>
    <w:rsid w:val="007E16E3"/>
    <w:rsid w:val="007E2954"/>
    <w:rsid w:val="007E363F"/>
    <w:rsid w:val="007E36D3"/>
    <w:rsid w:val="007E37A9"/>
    <w:rsid w:val="007E3B4D"/>
    <w:rsid w:val="007E4593"/>
    <w:rsid w:val="007E47CA"/>
    <w:rsid w:val="007E4965"/>
    <w:rsid w:val="007E5D89"/>
    <w:rsid w:val="007E6338"/>
    <w:rsid w:val="007E6A0E"/>
    <w:rsid w:val="007E6D91"/>
    <w:rsid w:val="007E769A"/>
    <w:rsid w:val="007E78F4"/>
    <w:rsid w:val="007E793F"/>
    <w:rsid w:val="007F084E"/>
    <w:rsid w:val="007F0E89"/>
    <w:rsid w:val="007F112E"/>
    <w:rsid w:val="007F18AE"/>
    <w:rsid w:val="007F2638"/>
    <w:rsid w:val="007F3246"/>
    <w:rsid w:val="007F3E6E"/>
    <w:rsid w:val="007F4364"/>
    <w:rsid w:val="007F62C8"/>
    <w:rsid w:val="007F6CD6"/>
    <w:rsid w:val="0080094B"/>
    <w:rsid w:val="00801896"/>
    <w:rsid w:val="00802154"/>
    <w:rsid w:val="0080303C"/>
    <w:rsid w:val="00804A6C"/>
    <w:rsid w:val="008054B8"/>
    <w:rsid w:val="008056E1"/>
    <w:rsid w:val="00805E78"/>
    <w:rsid w:val="00806E0B"/>
    <w:rsid w:val="008101B5"/>
    <w:rsid w:val="0081027C"/>
    <w:rsid w:val="00811BBF"/>
    <w:rsid w:val="0081210E"/>
    <w:rsid w:val="008128AE"/>
    <w:rsid w:val="00813549"/>
    <w:rsid w:val="008144BE"/>
    <w:rsid w:val="008148B4"/>
    <w:rsid w:val="00815F4B"/>
    <w:rsid w:val="00816052"/>
    <w:rsid w:val="00816AB5"/>
    <w:rsid w:val="0081706A"/>
    <w:rsid w:val="008177C9"/>
    <w:rsid w:val="00817BA8"/>
    <w:rsid w:val="00820DC8"/>
    <w:rsid w:val="00821C1F"/>
    <w:rsid w:val="00821C67"/>
    <w:rsid w:val="00822152"/>
    <w:rsid w:val="00823559"/>
    <w:rsid w:val="00823A19"/>
    <w:rsid w:val="00823AA4"/>
    <w:rsid w:val="008244A7"/>
    <w:rsid w:val="00824650"/>
    <w:rsid w:val="00824A6E"/>
    <w:rsid w:val="00824B65"/>
    <w:rsid w:val="00825275"/>
    <w:rsid w:val="00825B84"/>
    <w:rsid w:val="0083114E"/>
    <w:rsid w:val="0083227A"/>
    <w:rsid w:val="00832760"/>
    <w:rsid w:val="00832E39"/>
    <w:rsid w:val="00833196"/>
    <w:rsid w:val="00833A97"/>
    <w:rsid w:val="008354CF"/>
    <w:rsid w:val="00835D6A"/>
    <w:rsid w:val="00835F7A"/>
    <w:rsid w:val="00837929"/>
    <w:rsid w:val="00841A2C"/>
    <w:rsid w:val="00842907"/>
    <w:rsid w:val="00842B07"/>
    <w:rsid w:val="00843F9E"/>
    <w:rsid w:val="00844D30"/>
    <w:rsid w:val="008454D7"/>
    <w:rsid w:val="008457E0"/>
    <w:rsid w:val="00845C97"/>
    <w:rsid w:val="00846CAF"/>
    <w:rsid w:val="008479F9"/>
    <w:rsid w:val="00850058"/>
    <w:rsid w:val="00850129"/>
    <w:rsid w:val="00850735"/>
    <w:rsid w:val="0085132D"/>
    <w:rsid w:val="00851F3D"/>
    <w:rsid w:val="0085366B"/>
    <w:rsid w:val="0085379B"/>
    <w:rsid w:val="008537D0"/>
    <w:rsid w:val="0085416B"/>
    <w:rsid w:val="00854D96"/>
    <w:rsid w:val="00854DE7"/>
    <w:rsid w:val="00855129"/>
    <w:rsid w:val="008562AD"/>
    <w:rsid w:val="00856764"/>
    <w:rsid w:val="00856A8A"/>
    <w:rsid w:val="00856D31"/>
    <w:rsid w:val="0085787A"/>
    <w:rsid w:val="00861A00"/>
    <w:rsid w:val="00861EB0"/>
    <w:rsid w:val="008621F1"/>
    <w:rsid w:val="008628CA"/>
    <w:rsid w:val="00863072"/>
    <w:rsid w:val="00863645"/>
    <w:rsid w:val="00863737"/>
    <w:rsid w:val="008649C5"/>
    <w:rsid w:val="00864BDE"/>
    <w:rsid w:val="0086522E"/>
    <w:rsid w:val="00865528"/>
    <w:rsid w:val="0086659F"/>
    <w:rsid w:val="0087071F"/>
    <w:rsid w:val="00870727"/>
    <w:rsid w:val="00870D5B"/>
    <w:rsid w:val="00872612"/>
    <w:rsid w:val="00873D5C"/>
    <w:rsid w:val="008742FE"/>
    <w:rsid w:val="008752E5"/>
    <w:rsid w:val="008753FF"/>
    <w:rsid w:val="008755A1"/>
    <w:rsid w:val="00876E36"/>
    <w:rsid w:val="00877538"/>
    <w:rsid w:val="00880DFE"/>
    <w:rsid w:val="0088206E"/>
    <w:rsid w:val="00882BB2"/>
    <w:rsid w:val="008835AA"/>
    <w:rsid w:val="00885F19"/>
    <w:rsid w:val="008865FF"/>
    <w:rsid w:val="00886763"/>
    <w:rsid w:val="008867C9"/>
    <w:rsid w:val="00886839"/>
    <w:rsid w:val="00886D30"/>
    <w:rsid w:val="00887BD3"/>
    <w:rsid w:val="00890127"/>
    <w:rsid w:val="00890B15"/>
    <w:rsid w:val="00890B7D"/>
    <w:rsid w:val="00891D07"/>
    <w:rsid w:val="008926B9"/>
    <w:rsid w:val="008930CC"/>
    <w:rsid w:val="008943B3"/>
    <w:rsid w:val="00894D58"/>
    <w:rsid w:val="00895859"/>
    <w:rsid w:val="008978D6"/>
    <w:rsid w:val="008A2105"/>
    <w:rsid w:val="008A2477"/>
    <w:rsid w:val="008A4C51"/>
    <w:rsid w:val="008A4F22"/>
    <w:rsid w:val="008A515C"/>
    <w:rsid w:val="008A6363"/>
    <w:rsid w:val="008A6B0E"/>
    <w:rsid w:val="008A71AE"/>
    <w:rsid w:val="008A7839"/>
    <w:rsid w:val="008B1EF2"/>
    <w:rsid w:val="008B21FD"/>
    <w:rsid w:val="008B35F9"/>
    <w:rsid w:val="008B36BB"/>
    <w:rsid w:val="008B3C19"/>
    <w:rsid w:val="008B411F"/>
    <w:rsid w:val="008B4766"/>
    <w:rsid w:val="008B4F11"/>
    <w:rsid w:val="008B61CF"/>
    <w:rsid w:val="008B7396"/>
    <w:rsid w:val="008B7412"/>
    <w:rsid w:val="008B75EF"/>
    <w:rsid w:val="008C0A5F"/>
    <w:rsid w:val="008C16BB"/>
    <w:rsid w:val="008C1F2E"/>
    <w:rsid w:val="008C33EE"/>
    <w:rsid w:val="008C4759"/>
    <w:rsid w:val="008C71CA"/>
    <w:rsid w:val="008D01D8"/>
    <w:rsid w:val="008D02FD"/>
    <w:rsid w:val="008D0BB4"/>
    <w:rsid w:val="008D1033"/>
    <w:rsid w:val="008D13A5"/>
    <w:rsid w:val="008D18B1"/>
    <w:rsid w:val="008D19E6"/>
    <w:rsid w:val="008D1B51"/>
    <w:rsid w:val="008D201A"/>
    <w:rsid w:val="008D267D"/>
    <w:rsid w:val="008D2CA3"/>
    <w:rsid w:val="008D3833"/>
    <w:rsid w:val="008D41D2"/>
    <w:rsid w:val="008D441E"/>
    <w:rsid w:val="008D454D"/>
    <w:rsid w:val="008D4FE7"/>
    <w:rsid w:val="008D700C"/>
    <w:rsid w:val="008D7087"/>
    <w:rsid w:val="008D7B44"/>
    <w:rsid w:val="008E0CD4"/>
    <w:rsid w:val="008E25EC"/>
    <w:rsid w:val="008E29CD"/>
    <w:rsid w:val="008E3446"/>
    <w:rsid w:val="008E3E93"/>
    <w:rsid w:val="008E4C93"/>
    <w:rsid w:val="008E6374"/>
    <w:rsid w:val="008E68DA"/>
    <w:rsid w:val="008E6D2A"/>
    <w:rsid w:val="008E6EA5"/>
    <w:rsid w:val="008E6F6D"/>
    <w:rsid w:val="008E7EF8"/>
    <w:rsid w:val="008F0947"/>
    <w:rsid w:val="008F10E0"/>
    <w:rsid w:val="008F1404"/>
    <w:rsid w:val="008F2DB7"/>
    <w:rsid w:val="008F3ABB"/>
    <w:rsid w:val="008F43BF"/>
    <w:rsid w:val="008F4446"/>
    <w:rsid w:val="008F446A"/>
    <w:rsid w:val="008F47C8"/>
    <w:rsid w:val="008F48BA"/>
    <w:rsid w:val="008F4DF3"/>
    <w:rsid w:val="008F4EF4"/>
    <w:rsid w:val="008F65FD"/>
    <w:rsid w:val="00900A0D"/>
    <w:rsid w:val="00900F9D"/>
    <w:rsid w:val="009011D5"/>
    <w:rsid w:val="009014E4"/>
    <w:rsid w:val="0090206E"/>
    <w:rsid w:val="0090360C"/>
    <w:rsid w:val="00903666"/>
    <w:rsid w:val="00904889"/>
    <w:rsid w:val="009052D0"/>
    <w:rsid w:val="009055F5"/>
    <w:rsid w:val="00905800"/>
    <w:rsid w:val="00906494"/>
    <w:rsid w:val="009077B4"/>
    <w:rsid w:val="00910465"/>
    <w:rsid w:val="0091056E"/>
    <w:rsid w:val="009109B3"/>
    <w:rsid w:val="0091173D"/>
    <w:rsid w:val="00911A3F"/>
    <w:rsid w:val="00911B95"/>
    <w:rsid w:val="00911C8D"/>
    <w:rsid w:val="0091301D"/>
    <w:rsid w:val="009135D8"/>
    <w:rsid w:val="00913BF1"/>
    <w:rsid w:val="00913F87"/>
    <w:rsid w:val="009144EC"/>
    <w:rsid w:val="00915222"/>
    <w:rsid w:val="009169A7"/>
    <w:rsid w:val="00916E9B"/>
    <w:rsid w:val="00916FDD"/>
    <w:rsid w:val="009174A2"/>
    <w:rsid w:val="009176CF"/>
    <w:rsid w:val="00917A78"/>
    <w:rsid w:val="00920D22"/>
    <w:rsid w:val="00920D9B"/>
    <w:rsid w:val="00920DE0"/>
    <w:rsid w:val="009214E8"/>
    <w:rsid w:val="00921933"/>
    <w:rsid w:val="00922CF0"/>
    <w:rsid w:val="009231A9"/>
    <w:rsid w:val="00923769"/>
    <w:rsid w:val="00923ACF"/>
    <w:rsid w:val="00923D11"/>
    <w:rsid w:val="009248E6"/>
    <w:rsid w:val="00924C37"/>
    <w:rsid w:val="00924F31"/>
    <w:rsid w:val="00925665"/>
    <w:rsid w:val="00925F31"/>
    <w:rsid w:val="0092676B"/>
    <w:rsid w:val="009268B3"/>
    <w:rsid w:val="00926E6E"/>
    <w:rsid w:val="009274C5"/>
    <w:rsid w:val="00927541"/>
    <w:rsid w:val="009278BC"/>
    <w:rsid w:val="00927B18"/>
    <w:rsid w:val="00930435"/>
    <w:rsid w:val="0093110E"/>
    <w:rsid w:val="009321F8"/>
    <w:rsid w:val="009325DE"/>
    <w:rsid w:val="0093403A"/>
    <w:rsid w:val="0093423D"/>
    <w:rsid w:val="0093452C"/>
    <w:rsid w:val="00934C94"/>
    <w:rsid w:val="00934DED"/>
    <w:rsid w:val="00935EA1"/>
    <w:rsid w:val="00935F9D"/>
    <w:rsid w:val="009363DB"/>
    <w:rsid w:val="00936BCE"/>
    <w:rsid w:val="0093752B"/>
    <w:rsid w:val="009400EB"/>
    <w:rsid w:val="00940D50"/>
    <w:rsid w:val="00940E88"/>
    <w:rsid w:val="009455D6"/>
    <w:rsid w:val="00947630"/>
    <w:rsid w:val="009503DD"/>
    <w:rsid w:val="009507F8"/>
    <w:rsid w:val="0095122A"/>
    <w:rsid w:val="0095164B"/>
    <w:rsid w:val="00953D9C"/>
    <w:rsid w:val="00954630"/>
    <w:rsid w:val="0095550C"/>
    <w:rsid w:val="00957B60"/>
    <w:rsid w:val="009602DD"/>
    <w:rsid w:val="00960A24"/>
    <w:rsid w:val="00960D7A"/>
    <w:rsid w:val="00961C45"/>
    <w:rsid w:val="0096233C"/>
    <w:rsid w:val="00962462"/>
    <w:rsid w:val="00964D89"/>
    <w:rsid w:val="00964E4D"/>
    <w:rsid w:val="009657E3"/>
    <w:rsid w:val="00965E0A"/>
    <w:rsid w:val="00967594"/>
    <w:rsid w:val="00967BD2"/>
    <w:rsid w:val="00967D2E"/>
    <w:rsid w:val="0097170E"/>
    <w:rsid w:val="009723DE"/>
    <w:rsid w:val="00972664"/>
    <w:rsid w:val="00972C81"/>
    <w:rsid w:val="00972EE2"/>
    <w:rsid w:val="00973337"/>
    <w:rsid w:val="00973E01"/>
    <w:rsid w:val="009741B2"/>
    <w:rsid w:val="009760AD"/>
    <w:rsid w:val="00976F58"/>
    <w:rsid w:val="00980FF5"/>
    <w:rsid w:val="0098165D"/>
    <w:rsid w:val="009823F5"/>
    <w:rsid w:val="00982459"/>
    <w:rsid w:val="00983635"/>
    <w:rsid w:val="00983D54"/>
    <w:rsid w:val="00984501"/>
    <w:rsid w:val="0098480F"/>
    <w:rsid w:val="009874B0"/>
    <w:rsid w:val="0098761F"/>
    <w:rsid w:val="00987D28"/>
    <w:rsid w:val="009908A4"/>
    <w:rsid w:val="00991753"/>
    <w:rsid w:val="00991806"/>
    <w:rsid w:val="009921F1"/>
    <w:rsid w:val="00992CE3"/>
    <w:rsid w:val="00993BD9"/>
    <w:rsid w:val="0099544B"/>
    <w:rsid w:val="009963E2"/>
    <w:rsid w:val="00997145"/>
    <w:rsid w:val="009973DD"/>
    <w:rsid w:val="00997D3E"/>
    <w:rsid w:val="009A08F3"/>
    <w:rsid w:val="009A098E"/>
    <w:rsid w:val="009A0A7E"/>
    <w:rsid w:val="009A0F54"/>
    <w:rsid w:val="009A1BEF"/>
    <w:rsid w:val="009A1C8E"/>
    <w:rsid w:val="009A25B1"/>
    <w:rsid w:val="009A29C0"/>
    <w:rsid w:val="009A3B07"/>
    <w:rsid w:val="009B0755"/>
    <w:rsid w:val="009B0EF5"/>
    <w:rsid w:val="009B1D07"/>
    <w:rsid w:val="009B2985"/>
    <w:rsid w:val="009B4543"/>
    <w:rsid w:val="009B4918"/>
    <w:rsid w:val="009B5061"/>
    <w:rsid w:val="009B62E8"/>
    <w:rsid w:val="009B6385"/>
    <w:rsid w:val="009B6505"/>
    <w:rsid w:val="009C1EAD"/>
    <w:rsid w:val="009C30A2"/>
    <w:rsid w:val="009C405F"/>
    <w:rsid w:val="009C42A8"/>
    <w:rsid w:val="009C5D2B"/>
    <w:rsid w:val="009C5DD7"/>
    <w:rsid w:val="009C6440"/>
    <w:rsid w:val="009C673C"/>
    <w:rsid w:val="009C6949"/>
    <w:rsid w:val="009C6BA3"/>
    <w:rsid w:val="009C6F39"/>
    <w:rsid w:val="009D2766"/>
    <w:rsid w:val="009D2C62"/>
    <w:rsid w:val="009D3CEA"/>
    <w:rsid w:val="009D5381"/>
    <w:rsid w:val="009D620A"/>
    <w:rsid w:val="009D7756"/>
    <w:rsid w:val="009D7959"/>
    <w:rsid w:val="009D7981"/>
    <w:rsid w:val="009D7B02"/>
    <w:rsid w:val="009E0CE6"/>
    <w:rsid w:val="009E1768"/>
    <w:rsid w:val="009E1A4B"/>
    <w:rsid w:val="009E3831"/>
    <w:rsid w:val="009E586C"/>
    <w:rsid w:val="009E645E"/>
    <w:rsid w:val="009E664F"/>
    <w:rsid w:val="009E67D6"/>
    <w:rsid w:val="009E6A8C"/>
    <w:rsid w:val="009E7D87"/>
    <w:rsid w:val="009E7F30"/>
    <w:rsid w:val="009F01C4"/>
    <w:rsid w:val="009F16F9"/>
    <w:rsid w:val="009F1AB8"/>
    <w:rsid w:val="009F206F"/>
    <w:rsid w:val="009F2383"/>
    <w:rsid w:val="009F24F4"/>
    <w:rsid w:val="009F27D7"/>
    <w:rsid w:val="009F43D2"/>
    <w:rsid w:val="009F47AA"/>
    <w:rsid w:val="009F5008"/>
    <w:rsid w:val="009F6529"/>
    <w:rsid w:val="009F7013"/>
    <w:rsid w:val="009F708E"/>
    <w:rsid w:val="009F71D5"/>
    <w:rsid w:val="009F7C79"/>
    <w:rsid w:val="009F7F59"/>
    <w:rsid w:val="00A00A74"/>
    <w:rsid w:val="00A01247"/>
    <w:rsid w:val="00A01613"/>
    <w:rsid w:val="00A018CC"/>
    <w:rsid w:val="00A01E18"/>
    <w:rsid w:val="00A02E9B"/>
    <w:rsid w:val="00A033B5"/>
    <w:rsid w:val="00A033D6"/>
    <w:rsid w:val="00A03E95"/>
    <w:rsid w:val="00A041CC"/>
    <w:rsid w:val="00A04D45"/>
    <w:rsid w:val="00A0513D"/>
    <w:rsid w:val="00A0515D"/>
    <w:rsid w:val="00A05894"/>
    <w:rsid w:val="00A06227"/>
    <w:rsid w:val="00A0630E"/>
    <w:rsid w:val="00A070B8"/>
    <w:rsid w:val="00A10219"/>
    <w:rsid w:val="00A1096C"/>
    <w:rsid w:val="00A10A09"/>
    <w:rsid w:val="00A11363"/>
    <w:rsid w:val="00A117A7"/>
    <w:rsid w:val="00A11D5F"/>
    <w:rsid w:val="00A124AA"/>
    <w:rsid w:val="00A1277C"/>
    <w:rsid w:val="00A1417A"/>
    <w:rsid w:val="00A14252"/>
    <w:rsid w:val="00A153B6"/>
    <w:rsid w:val="00A1621D"/>
    <w:rsid w:val="00A17680"/>
    <w:rsid w:val="00A20629"/>
    <w:rsid w:val="00A20825"/>
    <w:rsid w:val="00A2095F"/>
    <w:rsid w:val="00A20A16"/>
    <w:rsid w:val="00A20CCB"/>
    <w:rsid w:val="00A21918"/>
    <w:rsid w:val="00A21E28"/>
    <w:rsid w:val="00A2254D"/>
    <w:rsid w:val="00A22F4E"/>
    <w:rsid w:val="00A23417"/>
    <w:rsid w:val="00A258C6"/>
    <w:rsid w:val="00A25AD7"/>
    <w:rsid w:val="00A25F47"/>
    <w:rsid w:val="00A2622E"/>
    <w:rsid w:val="00A26A6C"/>
    <w:rsid w:val="00A26BC0"/>
    <w:rsid w:val="00A27218"/>
    <w:rsid w:val="00A2725D"/>
    <w:rsid w:val="00A279C3"/>
    <w:rsid w:val="00A3038D"/>
    <w:rsid w:val="00A304EC"/>
    <w:rsid w:val="00A30713"/>
    <w:rsid w:val="00A30D64"/>
    <w:rsid w:val="00A3248E"/>
    <w:rsid w:val="00A33F80"/>
    <w:rsid w:val="00A346D7"/>
    <w:rsid w:val="00A34ACB"/>
    <w:rsid w:val="00A34E3E"/>
    <w:rsid w:val="00A35756"/>
    <w:rsid w:val="00A3582E"/>
    <w:rsid w:val="00A35985"/>
    <w:rsid w:val="00A362DF"/>
    <w:rsid w:val="00A367D3"/>
    <w:rsid w:val="00A372F0"/>
    <w:rsid w:val="00A40943"/>
    <w:rsid w:val="00A42983"/>
    <w:rsid w:val="00A434C1"/>
    <w:rsid w:val="00A44B44"/>
    <w:rsid w:val="00A45453"/>
    <w:rsid w:val="00A45AC9"/>
    <w:rsid w:val="00A45D6E"/>
    <w:rsid w:val="00A4729A"/>
    <w:rsid w:val="00A501E3"/>
    <w:rsid w:val="00A5077F"/>
    <w:rsid w:val="00A50CCF"/>
    <w:rsid w:val="00A531F6"/>
    <w:rsid w:val="00A56301"/>
    <w:rsid w:val="00A56BAC"/>
    <w:rsid w:val="00A5734D"/>
    <w:rsid w:val="00A57807"/>
    <w:rsid w:val="00A6004C"/>
    <w:rsid w:val="00A603C6"/>
    <w:rsid w:val="00A62157"/>
    <w:rsid w:val="00A636B6"/>
    <w:rsid w:val="00A63DFC"/>
    <w:rsid w:val="00A6426A"/>
    <w:rsid w:val="00A643F5"/>
    <w:rsid w:val="00A6475C"/>
    <w:rsid w:val="00A64D48"/>
    <w:rsid w:val="00A66D76"/>
    <w:rsid w:val="00A67F92"/>
    <w:rsid w:val="00A70090"/>
    <w:rsid w:val="00A71191"/>
    <w:rsid w:val="00A71D0C"/>
    <w:rsid w:val="00A723BB"/>
    <w:rsid w:val="00A7356B"/>
    <w:rsid w:val="00A7396F"/>
    <w:rsid w:val="00A7494A"/>
    <w:rsid w:val="00A7554B"/>
    <w:rsid w:val="00A763AE"/>
    <w:rsid w:val="00A76CC3"/>
    <w:rsid w:val="00A77090"/>
    <w:rsid w:val="00A774E1"/>
    <w:rsid w:val="00A80035"/>
    <w:rsid w:val="00A80234"/>
    <w:rsid w:val="00A80261"/>
    <w:rsid w:val="00A80DA8"/>
    <w:rsid w:val="00A81594"/>
    <w:rsid w:val="00A8173F"/>
    <w:rsid w:val="00A8204F"/>
    <w:rsid w:val="00A82B3E"/>
    <w:rsid w:val="00A83C92"/>
    <w:rsid w:val="00A8475F"/>
    <w:rsid w:val="00A849D4"/>
    <w:rsid w:val="00A852B7"/>
    <w:rsid w:val="00A85AC0"/>
    <w:rsid w:val="00A879E9"/>
    <w:rsid w:val="00A9195E"/>
    <w:rsid w:val="00A91A2F"/>
    <w:rsid w:val="00A91F1F"/>
    <w:rsid w:val="00A930B0"/>
    <w:rsid w:val="00A944F0"/>
    <w:rsid w:val="00A948FB"/>
    <w:rsid w:val="00A95E1E"/>
    <w:rsid w:val="00A96600"/>
    <w:rsid w:val="00A96BC0"/>
    <w:rsid w:val="00A97353"/>
    <w:rsid w:val="00A9763E"/>
    <w:rsid w:val="00A97864"/>
    <w:rsid w:val="00AA0A09"/>
    <w:rsid w:val="00AA235A"/>
    <w:rsid w:val="00AA28CF"/>
    <w:rsid w:val="00AA29C0"/>
    <w:rsid w:val="00AA2EB5"/>
    <w:rsid w:val="00AA3B40"/>
    <w:rsid w:val="00AA5A18"/>
    <w:rsid w:val="00AA5E3D"/>
    <w:rsid w:val="00AA6CE0"/>
    <w:rsid w:val="00AA7CA4"/>
    <w:rsid w:val="00AB25EF"/>
    <w:rsid w:val="00AB3DE6"/>
    <w:rsid w:val="00AB4232"/>
    <w:rsid w:val="00AB42FF"/>
    <w:rsid w:val="00AB4341"/>
    <w:rsid w:val="00AB5326"/>
    <w:rsid w:val="00AB6B65"/>
    <w:rsid w:val="00AB71EA"/>
    <w:rsid w:val="00AB788F"/>
    <w:rsid w:val="00AC0EE3"/>
    <w:rsid w:val="00AC268C"/>
    <w:rsid w:val="00AC2742"/>
    <w:rsid w:val="00AC3568"/>
    <w:rsid w:val="00AC49CD"/>
    <w:rsid w:val="00AC4A85"/>
    <w:rsid w:val="00AC5FD9"/>
    <w:rsid w:val="00AC6B05"/>
    <w:rsid w:val="00AC747E"/>
    <w:rsid w:val="00AC7669"/>
    <w:rsid w:val="00AC7715"/>
    <w:rsid w:val="00AD0CB7"/>
    <w:rsid w:val="00AD1237"/>
    <w:rsid w:val="00AD14D0"/>
    <w:rsid w:val="00AD1882"/>
    <w:rsid w:val="00AD18D4"/>
    <w:rsid w:val="00AD1DDA"/>
    <w:rsid w:val="00AD2323"/>
    <w:rsid w:val="00AD232E"/>
    <w:rsid w:val="00AD25BA"/>
    <w:rsid w:val="00AD4000"/>
    <w:rsid w:val="00AD5E23"/>
    <w:rsid w:val="00AD5E50"/>
    <w:rsid w:val="00AD60AF"/>
    <w:rsid w:val="00AD65E1"/>
    <w:rsid w:val="00AD666F"/>
    <w:rsid w:val="00AD7096"/>
    <w:rsid w:val="00AD7382"/>
    <w:rsid w:val="00AD75B4"/>
    <w:rsid w:val="00AD793C"/>
    <w:rsid w:val="00AE170D"/>
    <w:rsid w:val="00AE1CDF"/>
    <w:rsid w:val="00AE3092"/>
    <w:rsid w:val="00AE3711"/>
    <w:rsid w:val="00AE3B0E"/>
    <w:rsid w:val="00AE4257"/>
    <w:rsid w:val="00AE62F8"/>
    <w:rsid w:val="00AE725D"/>
    <w:rsid w:val="00AE791B"/>
    <w:rsid w:val="00AE7F0A"/>
    <w:rsid w:val="00AF02A7"/>
    <w:rsid w:val="00AF04BB"/>
    <w:rsid w:val="00AF1D47"/>
    <w:rsid w:val="00AF2524"/>
    <w:rsid w:val="00AF2D6F"/>
    <w:rsid w:val="00AF34BB"/>
    <w:rsid w:val="00AF3661"/>
    <w:rsid w:val="00AF40DF"/>
    <w:rsid w:val="00AF4525"/>
    <w:rsid w:val="00AF6281"/>
    <w:rsid w:val="00AF699C"/>
    <w:rsid w:val="00AF6AF0"/>
    <w:rsid w:val="00AF74D0"/>
    <w:rsid w:val="00AF7C63"/>
    <w:rsid w:val="00B00018"/>
    <w:rsid w:val="00B02EC8"/>
    <w:rsid w:val="00B032B2"/>
    <w:rsid w:val="00B034F2"/>
    <w:rsid w:val="00B03983"/>
    <w:rsid w:val="00B04B3C"/>
    <w:rsid w:val="00B04FC4"/>
    <w:rsid w:val="00B05DF1"/>
    <w:rsid w:val="00B061BB"/>
    <w:rsid w:val="00B07798"/>
    <w:rsid w:val="00B101C8"/>
    <w:rsid w:val="00B103A5"/>
    <w:rsid w:val="00B10861"/>
    <w:rsid w:val="00B11A23"/>
    <w:rsid w:val="00B13DEA"/>
    <w:rsid w:val="00B13E75"/>
    <w:rsid w:val="00B13E9C"/>
    <w:rsid w:val="00B14177"/>
    <w:rsid w:val="00B14261"/>
    <w:rsid w:val="00B148FE"/>
    <w:rsid w:val="00B14F5C"/>
    <w:rsid w:val="00B15E5D"/>
    <w:rsid w:val="00B179AE"/>
    <w:rsid w:val="00B20719"/>
    <w:rsid w:val="00B207DD"/>
    <w:rsid w:val="00B20DAC"/>
    <w:rsid w:val="00B21F6F"/>
    <w:rsid w:val="00B227F6"/>
    <w:rsid w:val="00B228B6"/>
    <w:rsid w:val="00B228F2"/>
    <w:rsid w:val="00B22CB6"/>
    <w:rsid w:val="00B22D17"/>
    <w:rsid w:val="00B2338C"/>
    <w:rsid w:val="00B23585"/>
    <w:rsid w:val="00B24B7E"/>
    <w:rsid w:val="00B24F26"/>
    <w:rsid w:val="00B24FB5"/>
    <w:rsid w:val="00B2630E"/>
    <w:rsid w:val="00B2723C"/>
    <w:rsid w:val="00B2734E"/>
    <w:rsid w:val="00B31F2C"/>
    <w:rsid w:val="00B32F28"/>
    <w:rsid w:val="00B3310F"/>
    <w:rsid w:val="00B331CC"/>
    <w:rsid w:val="00B336EB"/>
    <w:rsid w:val="00B34756"/>
    <w:rsid w:val="00B34B3D"/>
    <w:rsid w:val="00B34C2F"/>
    <w:rsid w:val="00B34EC4"/>
    <w:rsid w:val="00B35918"/>
    <w:rsid w:val="00B372ED"/>
    <w:rsid w:val="00B376F3"/>
    <w:rsid w:val="00B37ED0"/>
    <w:rsid w:val="00B423BE"/>
    <w:rsid w:val="00B42F4A"/>
    <w:rsid w:val="00B4347B"/>
    <w:rsid w:val="00B43893"/>
    <w:rsid w:val="00B442D5"/>
    <w:rsid w:val="00B44D4D"/>
    <w:rsid w:val="00B45667"/>
    <w:rsid w:val="00B45EAB"/>
    <w:rsid w:val="00B46314"/>
    <w:rsid w:val="00B47ABE"/>
    <w:rsid w:val="00B50113"/>
    <w:rsid w:val="00B525FB"/>
    <w:rsid w:val="00B52795"/>
    <w:rsid w:val="00B53E70"/>
    <w:rsid w:val="00B53EAA"/>
    <w:rsid w:val="00B5405D"/>
    <w:rsid w:val="00B54A1F"/>
    <w:rsid w:val="00B54DD3"/>
    <w:rsid w:val="00B55C4E"/>
    <w:rsid w:val="00B56739"/>
    <w:rsid w:val="00B5677A"/>
    <w:rsid w:val="00B57C5D"/>
    <w:rsid w:val="00B61616"/>
    <w:rsid w:val="00B62940"/>
    <w:rsid w:val="00B62D47"/>
    <w:rsid w:val="00B633F8"/>
    <w:rsid w:val="00B6378C"/>
    <w:rsid w:val="00B64942"/>
    <w:rsid w:val="00B6623F"/>
    <w:rsid w:val="00B667CC"/>
    <w:rsid w:val="00B66A44"/>
    <w:rsid w:val="00B66CAE"/>
    <w:rsid w:val="00B67827"/>
    <w:rsid w:val="00B67F1A"/>
    <w:rsid w:val="00B67FB4"/>
    <w:rsid w:val="00B704F5"/>
    <w:rsid w:val="00B713C4"/>
    <w:rsid w:val="00B727F7"/>
    <w:rsid w:val="00B7303E"/>
    <w:rsid w:val="00B73976"/>
    <w:rsid w:val="00B746D5"/>
    <w:rsid w:val="00B74D8B"/>
    <w:rsid w:val="00B768B2"/>
    <w:rsid w:val="00B778CC"/>
    <w:rsid w:val="00B8048A"/>
    <w:rsid w:val="00B82A22"/>
    <w:rsid w:val="00B83105"/>
    <w:rsid w:val="00B841DD"/>
    <w:rsid w:val="00B84757"/>
    <w:rsid w:val="00B84834"/>
    <w:rsid w:val="00B84F64"/>
    <w:rsid w:val="00B8695C"/>
    <w:rsid w:val="00B87A77"/>
    <w:rsid w:val="00B90061"/>
    <w:rsid w:val="00B903D1"/>
    <w:rsid w:val="00B9045D"/>
    <w:rsid w:val="00B91073"/>
    <w:rsid w:val="00B927AB"/>
    <w:rsid w:val="00B93037"/>
    <w:rsid w:val="00B953EA"/>
    <w:rsid w:val="00B96C0E"/>
    <w:rsid w:val="00B97A8D"/>
    <w:rsid w:val="00BA1ABD"/>
    <w:rsid w:val="00BA2375"/>
    <w:rsid w:val="00BA4183"/>
    <w:rsid w:val="00BA448B"/>
    <w:rsid w:val="00BA6AFD"/>
    <w:rsid w:val="00BA6D40"/>
    <w:rsid w:val="00BA794D"/>
    <w:rsid w:val="00BB1D27"/>
    <w:rsid w:val="00BB29EE"/>
    <w:rsid w:val="00BB2E69"/>
    <w:rsid w:val="00BB4DC7"/>
    <w:rsid w:val="00BB681E"/>
    <w:rsid w:val="00BB6849"/>
    <w:rsid w:val="00BB68D1"/>
    <w:rsid w:val="00BB72A9"/>
    <w:rsid w:val="00BB7634"/>
    <w:rsid w:val="00BB7E07"/>
    <w:rsid w:val="00BC0BB7"/>
    <w:rsid w:val="00BC25A4"/>
    <w:rsid w:val="00BC2FD6"/>
    <w:rsid w:val="00BC3304"/>
    <w:rsid w:val="00BC3590"/>
    <w:rsid w:val="00BC3C7F"/>
    <w:rsid w:val="00BC40D6"/>
    <w:rsid w:val="00BC4D28"/>
    <w:rsid w:val="00BC4D48"/>
    <w:rsid w:val="00BC5968"/>
    <w:rsid w:val="00BC6B05"/>
    <w:rsid w:val="00BC77BB"/>
    <w:rsid w:val="00BC7E2B"/>
    <w:rsid w:val="00BD1112"/>
    <w:rsid w:val="00BD1745"/>
    <w:rsid w:val="00BD35D6"/>
    <w:rsid w:val="00BD3A8C"/>
    <w:rsid w:val="00BD3F58"/>
    <w:rsid w:val="00BD44D5"/>
    <w:rsid w:val="00BD5E09"/>
    <w:rsid w:val="00BD61BA"/>
    <w:rsid w:val="00BD7569"/>
    <w:rsid w:val="00BD75F4"/>
    <w:rsid w:val="00BD7A58"/>
    <w:rsid w:val="00BD7B7B"/>
    <w:rsid w:val="00BE0352"/>
    <w:rsid w:val="00BE0986"/>
    <w:rsid w:val="00BE1089"/>
    <w:rsid w:val="00BE118D"/>
    <w:rsid w:val="00BE20C7"/>
    <w:rsid w:val="00BE25E5"/>
    <w:rsid w:val="00BE33D5"/>
    <w:rsid w:val="00BE3E3F"/>
    <w:rsid w:val="00BE58BF"/>
    <w:rsid w:val="00BE599C"/>
    <w:rsid w:val="00BE625A"/>
    <w:rsid w:val="00BE680B"/>
    <w:rsid w:val="00BE6FD0"/>
    <w:rsid w:val="00BE7DA2"/>
    <w:rsid w:val="00BF054B"/>
    <w:rsid w:val="00BF0E78"/>
    <w:rsid w:val="00BF2D89"/>
    <w:rsid w:val="00BF2E3B"/>
    <w:rsid w:val="00BF38EA"/>
    <w:rsid w:val="00BF48C6"/>
    <w:rsid w:val="00BF4FD1"/>
    <w:rsid w:val="00BF5605"/>
    <w:rsid w:val="00BF58C0"/>
    <w:rsid w:val="00C001B4"/>
    <w:rsid w:val="00C0090F"/>
    <w:rsid w:val="00C01338"/>
    <w:rsid w:val="00C02837"/>
    <w:rsid w:val="00C028DD"/>
    <w:rsid w:val="00C02DAC"/>
    <w:rsid w:val="00C02DD8"/>
    <w:rsid w:val="00C033D7"/>
    <w:rsid w:val="00C03BF9"/>
    <w:rsid w:val="00C0594E"/>
    <w:rsid w:val="00C06EBC"/>
    <w:rsid w:val="00C07071"/>
    <w:rsid w:val="00C15440"/>
    <w:rsid w:val="00C161F3"/>
    <w:rsid w:val="00C17E3D"/>
    <w:rsid w:val="00C20758"/>
    <w:rsid w:val="00C2104D"/>
    <w:rsid w:val="00C22C44"/>
    <w:rsid w:val="00C240EE"/>
    <w:rsid w:val="00C25437"/>
    <w:rsid w:val="00C2671C"/>
    <w:rsid w:val="00C2760C"/>
    <w:rsid w:val="00C27BCC"/>
    <w:rsid w:val="00C27C2B"/>
    <w:rsid w:val="00C30198"/>
    <w:rsid w:val="00C30C3A"/>
    <w:rsid w:val="00C3100B"/>
    <w:rsid w:val="00C31BFA"/>
    <w:rsid w:val="00C32B1D"/>
    <w:rsid w:val="00C33398"/>
    <w:rsid w:val="00C33C10"/>
    <w:rsid w:val="00C343AC"/>
    <w:rsid w:val="00C353D6"/>
    <w:rsid w:val="00C37299"/>
    <w:rsid w:val="00C402BA"/>
    <w:rsid w:val="00C4090D"/>
    <w:rsid w:val="00C41E53"/>
    <w:rsid w:val="00C4301E"/>
    <w:rsid w:val="00C43871"/>
    <w:rsid w:val="00C439AD"/>
    <w:rsid w:val="00C44C99"/>
    <w:rsid w:val="00C44CF7"/>
    <w:rsid w:val="00C471F5"/>
    <w:rsid w:val="00C47553"/>
    <w:rsid w:val="00C509B2"/>
    <w:rsid w:val="00C523C9"/>
    <w:rsid w:val="00C5240F"/>
    <w:rsid w:val="00C532AD"/>
    <w:rsid w:val="00C538F8"/>
    <w:rsid w:val="00C541E4"/>
    <w:rsid w:val="00C54893"/>
    <w:rsid w:val="00C55BAB"/>
    <w:rsid w:val="00C55CD4"/>
    <w:rsid w:val="00C55CE0"/>
    <w:rsid w:val="00C569F1"/>
    <w:rsid w:val="00C569F2"/>
    <w:rsid w:val="00C6045E"/>
    <w:rsid w:val="00C608CB"/>
    <w:rsid w:val="00C61BCA"/>
    <w:rsid w:val="00C61E66"/>
    <w:rsid w:val="00C63A0E"/>
    <w:rsid w:val="00C6472B"/>
    <w:rsid w:val="00C64B67"/>
    <w:rsid w:val="00C64EB7"/>
    <w:rsid w:val="00C659C5"/>
    <w:rsid w:val="00C65ECA"/>
    <w:rsid w:val="00C67679"/>
    <w:rsid w:val="00C67B99"/>
    <w:rsid w:val="00C70689"/>
    <w:rsid w:val="00C713DE"/>
    <w:rsid w:val="00C71A2A"/>
    <w:rsid w:val="00C71F49"/>
    <w:rsid w:val="00C72D94"/>
    <w:rsid w:val="00C73059"/>
    <w:rsid w:val="00C738B8"/>
    <w:rsid w:val="00C8025F"/>
    <w:rsid w:val="00C808B5"/>
    <w:rsid w:val="00C80C2F"/>
    <w:rsid w:val="00C81F1D"/>
    <w:rsid w:val="00C8391D"/>
    <w:rsid w:val="00C83D7E"/>
    <w:rsid w:val="00C83DE9"/>
    <w:rsid w:val="00C8438E"/>
    <w:rsid w:val="00C84F15"/>
    <w:rsid w:val="00C855C5"/>
    <w:rsid w:val="00C8589F"/>
    <w:rsid w:val="00C86440"/>
    <w:rsid w:val="00C86545"/>
    <w:rsid w:val="00C868A9"/>
    <w:rsid w:val="00C86C99"/>
    <w:rsid w:val="00C87C01"/>
    <w:rsid w:val="00C87F3A"/>
    <w:rsid w:val="00C9011F"/>
    <w:rsid w:val="00C90436"/>
    <w:rsid w:val="00C90550"/>
    <w:rsid w:val="00C945B2"/>
    <w:rsid w:val="00C94CAC"/>
    <w:rsid w:val="00C97794"/>
    <w:rsid w:val="00C9797F"/>
    <w:rsid w:val="00C979BF"/>
    <w:rsid w:val="00C97F9E"/>
    <w:rsid w:val="00CA1EE2"/>
    <w:rsid w:val="00CA2311"/>
    <w:rsid w:val="00CA2889"/>
    <w:rsid w:val="00CA2F2C"/>
    <w:rsid w:val="00CA38D3"/>
    <w:rsid w:val="00CA4B4F"/>
    <w:rsid w:val="00CA53B6"/>
    <w:rsid w:val="00CA64BE"/>
    <w:rsid w:val="00CA73E3"/>
    <w:rsid w:val="00CB09E2"/>
    <w:rsid w:val="00CB0CFB"/>
    <w:rsid w:val="00CB1F52"/>
    <w:rsid w:val="00CB2EBE"/>
    <w:rsid w:val="00CB3ACF"/>
    <w:rsid w:val="00CB4BDA"/>
    <w:rsid w:val="00CB5233"/>
    <w:rsid w:val="00CB59B8"/>
    <w:rsid w:val="00CB59E6"/>
    <w:rsid w:val="00CB7631"/>
    <w:rsid w:val="00CC053C"/>
    <w:rsid w:val="00CC0D00"/>
    <w:rsid w:val="00CC1C46"/>
    <w:rsid w:val="00CC2445"/>
    <w:rsid w:val="00CC2A73"/>
    <w:rsid w:val="00CC3928"/>
    <w:rsid w:val="00CC5457"/>
    <w:rsid w:val="00CC5854"/>
    <w:rsid w:val="00CC6115"/>
    <w:rsid w:val="00CC7007"/>
    <w:rsid w:val="00CC7D5B"/>
    <w:rsid w:val="00CC7F6F"/>
    <w:rsid w:val="00CD09C6"/>
    <w:rsid w:val="00CD1683"/>
    <w:rsid w:val="00CD1987"/>
    <w:rsid w:val="00CD40ED"/>
    <w:rsid w:val="00CD45F1"/>
    <w:rsid w:val="00CD5F44"/>
    <w:rsid w:val="00CE01CF"/>
    <w:rsid w:val="00CE281D"/>
    <w:rsid w:val="00CE3043"/>
    <w:rsid w:val="00CE32B6"/>
    <w:rsid w:val="00CE3B4F"/>
    <w:rsid w:val="00CE3C2B"/>
    <w:rsid w:val="00CE402E"/>
    <w:rsid w:val="00CE4F86"/>
    <w:rsid w:val="00CE6851"/>
    <w:rsid w:val="00CE7165"/>
    <w:rsid w:val="00CE7C12"/>
    <w:rsid w:val="00CF171C"/>
    <w:rsid w:val="00CF1A08"/>
    <w:rsid w:val="00CF2EB1"/>
    <w:rsid w:val="00CF3D8B"/>
    <w:rsid w:val="00CF46A2"/>
    <w:rsid w:val="00CF4F99"/>
    <w:rsid w:val="00CF5CEE"/>
    <w:rsid w:val="00CF65DD"/>
    <w:rsid w:val="00CF6EA7"/>
    <w:rsid w:val="00CF7FB9"/>
    <w:rsid w:val="00CF7FE2"/>
    <w:rsid w:val="00D0096F"/>
    <w:rsid w:val="00D0104F"/>
    <w:rsid w:val="00D013B0"/>
    <w:rsid w:val="00D03FD4"/>
    <w:rsid w:val="00D04574"/>
    <w:rsid w:val="00D055AF"/>
    <w:rsid w:val="00D05E53"/>
    <w:rsid w:val="00D06F76"/>
    <w:rsid w:val="00D07F44"/>
    <w:rsid w:val="00D10F1F"/>
    <w:rsid w:val="00D13B08"/>
    <w:rsid w:val="00D15B3B"/>
    <w:rsid w:val="00D15F10"/>
    <w:rsid w:val="00D16248"/>
    <w:rsid w:val="00D17C6E"/>
    <w:rsid w:val="00D21479"/>
    <w:rsid w:val="00D21533"/>
    <w:rsid w:val="00D2173C"/>
    <w:rsid w:val="00D2239D"/>
    <w:rsid w:val="00D225F2"/>
    <w:rsid w:val="00D23424"/>
    <w:rsid w:val="00D24589"/>
    <w:rsid w:val="00D24E85"/>
    <w:rsid w:val="00D25436"/>
    <w:rsid w:val="00D261B6"/>
    <w:rsid w:val="00D2717B"/>
    <w:rsid w:val="00D27BD9"/>
    <w:rsid w:val="00D304B1"/>
    <w:rsid w:val="00D30B80"/>
    <w:rsid w:val="00D30E64"/>
    <w:rsid w:val="00D31515"/>
    <w:rsid w:val="00D32AFD"/>
    <w:rsid w:val="00D33C9D"/>
    <w:rsid w:val="00D35F44"/>
    <w:rsid w:val="00D36592"/>
    <w:rsid w:val="00D37891"/>
    <w:rsid w:val="00D4066F"/>
    <w:rsid w:val="00D408D2"/>
    <w:rsid w:val="00D4094A"/>
    <w:rsid w:val="00D4176D"/>
    <w:rsid w:val="00D423EF"/>
    <w:rsid w:val="00D431B9"/>
    <w:rsid w:val="00D444BB"/>
    <w:rsid w:val="00D4522A"/>
    <w:rsid w:val="00D45641"/>
    <w:rsid w:val="00D457DD"/>
    <w:rsid w:val="00D45D9E"/>
    <w:rsid w:val="00D46533"/>
    <w:rsid w:val="00D46710"/>
    <w:rsid w:val="00D476D6"/>
    <w:rsid w:val="00D50409"/>
    <w:rsid w:val="00D52E9B"/>
    <w:rsid w:val="00D54885"/>
    <w:rsid w:val="00D549A0"/>
    <w:rsid w:val="00D54D50"/>
    <w:rsid w:val="00D55102"/>
    <w:rsid w:val="00D5535B"/>
    <w:rsid w:val="00D55614"/>
    <w:rsid w:val="00D56141"/>
    <w:rsid w:val="00D565AB"/>
    <w:rsid w:val="00D56E90"/>
    <w:rsid w:val="00D57634"/>
    <w:rsid w:val="00D5794D"/>
    <w:rsid w:val="00D57A1B"/>
    <w:rsid w:val="00D600E2"/>
    <w:rsid w:val="00D60EB9"/>
    <w:rsid w:val="00D6155D"/>
    <w:rsid w:val="00D61EE0"/>
    <w:rsid w:val="00D62E66"/>
    <w:rsid w:val="00D6435E"/>
    <w:rsid w:val="00D65A7C"/>
    <w:rsid w:val="00D660BC"/>
    <w:rsid w:val="00D665D0"/>
    <w:rsid w:val="00D673EB"/>
    <w:rsid w:val="00D70CE9"/>
    <w:rsid w:val="00D7122C"/>
    <w:rsid w:val="00D71F57"/>
    <w:rsid w:val="00D72735"/>
    <w:rsid w:val="00D72B70"/>
    <w:rsid w:val="00D73721"/>
    <w:rsid w:val="00D738CE"/>
    <w:rsid w:val="00D7497D"/>
    <w:rsid w:val="00D760DD"/>
    <w:rsid w:val="00D7633D"/>
    <w:rsid w:val="00D763A6"/>
    <w:rsid w:val="00D803AA"/>
    <w:rsid w:val="00D8192F"/>
    <w:rsid w:val="00D81D3C"/>
    <w:rsid w:val="00D8277E"/>
    <w:rsid w:val="00D828DE"/>
    <w:rsid w:val="00D82E32"/>
    <w:rsid w:val="00D83A2B"/>
    <w:rsid w:val="00D84987"/>
    <w:rsid w:val="00D84E55"/>
    <w:rsid w:val="00D8505A"/>
    <w:rsid w:val="00D85955"/>
    <w:rsid w:val="00D865FD"/>
    <w:rsid w:val="00D86709"/>
    <w:rsid w:val="00D868DC"/>
    <w:rsid w:val="00D8777E"/>
    <w:rsid w:val="00D87CE4"/>
    <w:rsid w:val="00D9009D"/>
    <w:rsid w:val="00D90D0F"/>
    <w:rsid w:val="00D90E41"/>
    <w:rsid w:val="00D91DC6"/>
    <w:rsid w:val="00D91DEA"/>
    <w:rsid w:val="00D91F36"/>
    <w:rsid w:val="00D92760"/>
    <w:rsid w:val="00D92B8C"/>
    <w:rsid w:val="00D92BA4"/>
    <w:rsid w:val="00D94010"/>
    <w:rsid w:val="00D94092"/>
    <w:rsid w:val="00D94618"/>
    <w:rsid w:val="00D94EB1"/>
    <w:rsid w:val="00D95366"/>
    <w:rsid w:val="00D95CE7"/>
    <w:rsid w:val="00DA17E9"/>
    <w:rsid w:val="00DA19A0"/>
    <w:rsid w:val="00DA1BF5"/>
    <w:rsid w:val="00DA1ED3"/>
    <w:rsid w:val="00DA2013"/>
    <w:rsid w:val="00DA2D53"/>
    <w:rsid w:val="00DA34DB"/>
    <w:rsid w:val="00DA3AED"/>
    <w:rsid w:val="00DA4039"/>
    <w:rsid w:val="00DA49ED"/>
    <w:rsid w:val="00DA5619"/>
    <w:rsid w:val="00DA563C"/>
    <w:rsid w:val="00DB1442"/>
    <w:rsid w:val="00DB2508"/>
    <w:rsid w:val="00DB2675"/>
    <w:rsid w:val="00DB29A2"/>
    <w:rsid w:val="00DB2FFA"/>
    <w:rsid w:val="00DB33E5"/>
    <w:rsid w:val="00DB4FFB"/>
    <w:rsid w:val="00DB543F"/>
    <w:rsid w:val="00DB6252"/>
    <w:rsid w:val="00DB632D"/>
    <w:rsid w:val="00DB6ABC"/>
    <w:rsid w:val="00DB6AD0"/>
    <w:rsid w:val="00DC0BCD"/>
    <w:rsid w:val="00DC1D39"/>
    <w:rsid w:val="00DC20AC"/>
    <w:rsid w:val="00DC20E7"/>
    <w:rsid w:val="00DC2565"/>
    <w:rsid w:val="00DC2A58"/>
    <w:rsid w:val="00DC4D09"/>
    <w:rsid w:val="00DD3290"/>
    <w:rsid w:val="00DD563E"/>
    <w:rsid w:val="00DD64B2"/>
    <w:rsid w:val="00DD6FF0"/>
    <w:rsid w:val="00DE0608"/>
    <w:rsid w:val="00DE09B5"/>
    <w:rsid w:val="00DE0EF2"/>
    <w:rsid w:val="00DE1359"/>
    <w:rsid w:val="00DE1A63"/>
    <w:rsid w:val="00DE20F9"/>
    <w:rsid w:val="00DE2D55"/>
    <w:rsid w:val="00DE3ADC"/>
    <w:rsid w:val="00DE4AEA"/>
    <w:rsid w:val="00DE4C04"/>
    <w:rsid w:val="00DE5A41"/>
    <w:rsid w:val="00DE696D"/>
    <w:rsid w:val="00DE6C25"/>
    <w:rsid w:val="00DE71D2"/>
    <w:rsid w:val="00DF00D3"/>
    <w:rsid w:val="00DF068F"/>
    <w:rsid w:val="00DF0E20"/>
    <w:rsid w:val="00DF2D71"/>
    <w:rsid w:val="00DF474F"/>
    <w:rsid w:val="00DF5511"/>
    <w:rsid w:val="00DF60EB"/>
    <w:rsid w:val="00DF765F"/>
    <w:rsid w:val="00E00777"/>
    <w:rsid w:val="00E03CB5"/>
    <w:rsid w:val="00E0486E"/>
    <w:rsid w:val="00E057B3"/>
    <w:rsid w:val="00E06457"/>
    <w:rsid w:val="00E0651D"/>
    <w:rsid w:val="00E06CCD"/>
    <w:rsid w:val="00E0700B"/>
    <w:rsid w:val="00E07870"/>
    <w:rsid w:val="00E07AC3"/>
    <w:rsid w:val="00E07D23"/>
    <w:rsid w:val="00E1030C"/>
    <w:rsid w:val="00E12865"/>
    <w:rsid w:val="00E12BC2"/>
    <w:rsid w:val="00E12BDE"/>
    <w:rsid w:val="00E134BC"/>
    <w:rsid w:val="00E14F93"/>
    <w:rsid w:val="00E15403"/>
    <w:rsid w:val="00E155D4"/>
    <w:rsid w:val="00E1626C"/>
    <w:rsid w:val="00E16CF2"/>
    <w:rsid w:val="00E1786F"/>
    <w:rsid w:val="00E203A0"/>
    <w:rsid w:val="00E2054D"/>
    <w:rsid w:val="00E21D18"/>
    <w:rsid w:val="00E22D73"/>
    <w:rsid w:val="00E23B8F"/>
    <w:rsid w:val="00E2422D"/>
    <w:rsid w:val="00E24503"/>
    <w:rsid w:val="00E24993"/>
    <w:rsid w:val="00E254F9"/>
    <w:rsid w:val="00E26442"/>
    <w:rsid w:val="00E27A05"/>
    <w:rsid w:val="00E300A5"/>
    <w:rsid w:val="00E30195"/>
    <w:rsid w:val="00E301E6"/>
    <w:rsid w:val="00E32FC0"/>
    <w:rsid w:val="00E33786"/>
    <w:rsid w:val="00E358C9"/>
    <w:rsid w:val="00E35E8B"/>
    <w:rsid w:val="00E35FD8"/>
    <w:rsid w:val="00E37589"/>
    <w:rsid w:val="00E40A1B"/>
    <w:rsid w:val="00E41455"/>
    <w:rsid w:val="00E41B17"/>
    <w:rsid w:val="00E426B3"/>
    <w:rsid w:val="00E428BB"/>
    <w:rsid w:val="00E42958"/>
    <w:rsid w:val="00E43034"/>
    <w:rsid w:val="00E4324F"/>
    <w:rsid w:val="00E448A9"/>
    <w:rsid w:val="00E4522E"/>
    <w:rsid w:val="00E45262"/>
    <w:rsid w:val="00E47A5F"/>
    <w:rsid w:val="00E50F72"/>
    <w:rsid w:val="00E521A5"/>
    <w:rsid w:val="00E52ABB"/>
    <w:rsid w:val="00E52BD5"/>
    <w:rsid w:val="00E5304A"/>
    <w:rsid w:val="00E53294"/>
    <w:rsid w:val="00E53D18"/>
    <w:rsid w:val="00E54193"/>
    <w:rsid w:val="00E541E5"/>
    <w:rsid w:val="00E545DC"/>
    <w:rsid w:val="00E5533B"/>
    <w:rsid w:val="00E553EC"/>
    <w:rsid w:val="00E55EFB"/>
    <w:rsid w:val="00E576F2"/>
    <w:rsid w:val="00E60457"/>
    <w:rsid w:val="00E6728C"/>
    <w:rsid w:val="00E67375"/>
    <w:rsid w:val="00E71881"/>
    <w:rsid w:val="00E71C3A"/>
    <w:rsid w:val="00E727BD"/>
    <w:rsid w:val="00E739C6"/>
    <w:rsid w:val="00E73F24"/>
    <w:rsid w:val="00E7488F"/>
    <w:rsid w:val="00E758C8"/>
    <w:rsid w:val="00E75DB3"/>
    <w:rsid w:val="00E76429"/>
    <w:rsid w:val="00E7781B"/>
    <w:rsid w:val="00E82C38"/>
    <w:rsid w:val="00E830E7"/>
    <w:rsid w:val="00E859FF"/>
    <w:rsid w:val="00E85A3D"/>
    <w:rsid w:val="00E85C24"/>
    <w:rsid w:val="00E85E9A"/>
    <w:rsid w:val="00E869BD"/>
    <w:rsid w:val="00E87696"/>
    <w:rsid w:val="00E90B1A"/>
    <w:rsid w:val="00E91263"/>
    <w:rsid w:val="00E91546"/>
    <w:rsid w:val="00E91614"/>
    <w:rsid w:val="00E92853"/>
    <w:rsid w:val="00E96732"/>
    <w:rsid w:val="00E9712A"/>
    <w:rsid w:val="00E9735F"/>
    <w:rsid w:val="00E97A54"/>
    <w:rsid w:val="00EA00E1"/>
    <w:rsid w:val="00EA0C78"/>
    <w:rsid w:val="00EA3163"/>
    <w:rsid w:val="00EA4D91"/>
    <w:rsid w:val="00EA4FB6"/>
    <w:rsid w:val="00EA5518"/>
    <w:rsid w:val="00EA575F"/>
    <w:rsid w:val="00EA58C8"/>
    <w:rsid w:val="00EA6AEE"/>
    <w:rsid w:val="00EA6F65"/>
    <w:rsid w:val="00EA7226"/>
    <w:rsid w:val="00EA765A"/>
    <w:rsid w:val="00EA7716"/>
    <w:rsid w:val="00EB270F"/>
    <w:rsid w:val="00EB3010"/>
    <w:rsid w:val="00EB4044"/>
    <w:rsid w:val="00EB44EA"/>
    <w:rsid w:val="00EB46B5"/>
    <w:rsid w:val="00EB489D"/>
    <w:rsid w:val="00EB4A2C"/>
    <w:rsid w:val="00EB5BE1"/>
    <w:rsid w:val="00EB62AF"/>
    <w:rsid w:val="00EB751A"/>
    <w:rsid w:val="00EB7BC8"/>
    <w:rsid w:val="00EB7FEA"/>
    <w:rsid w:val="00EC0164"/>
    <w:rsid w:val="00EC120F"/>
    <w:rsid w:val="00EC174F"/>
    <w:rsid w:val="00EC197F"/>
    <w:rsid w:val="00EC2665"/>
    <w:rsid w:val="00EC333D"/>
    <w:rsid w:val="00EC35FA"/>
    <w:rsid w:val="00EC394A"/>
    <w:rsid w:val="00EC43C2"/>
    <w:rsid w:val="00EC4B9D"/>
    <w:rsid w:val="00EC604F"/>
    <w:rsid w:val="00ED0BA2"/>
    <w:rsid w:val="00ED29F6"/>
    <w:rsid w:val="00ED2B57"/>
    <w:rsid w:val="00ED51D3"/>
    <w:rsid w:val="00ED5C8F"/>
    <w:rsid w:val="00ED652E"/>
    <w:rsid w:val="00EE092D"/>
    <w:rsid w:val="00EE1818"/>
    <w:rsid w:val="00EE270A"/>
    <w:rsid w:val="00EE2F0A"/>
    <w:rsid w:val="00EE31F8"/>
    <w:rsid w:val="00EE34D3"/>
    <w:rsid w:val="00EE3527"/>
    <w:rsid w:val="00EE3528"/>
    <w:rsid w:val="00EE458D"/>
    <w:rsid w:val="00EE463D"/>
    <w:rsid w:val="00EE4A4C"/>
    <w:rsid w:val="00EE4A67"/>
    <w:rsid w:val="00EE4E85"/>
    <w:rsid w:val="00EE5997"/>
    <w:rsid w:val="00EE5E39"/>
    <w:rsid w:val="00EE6C7E"/>
    <w:rsid w:val="00EF0773"/>
    <w:rsid w:val="00EF1663"/>
    <w:rsid w:val="00EF20A2"/>
    <w:rsid w:val="00EF21D9"/>
    <w:rsid w:val="00EF237E"/>
    <w:rsid w:val="00EF41E5"/>
    <w:rsid w:val="00EF4253"/>
    <w:rsid w:val="00EF4DA3"/>
    <w:rsid w:val="00EF5E31"/>
    <w:rsid w:val="00EF61F3"/>
    <w:rsid w:val="00EF79B5"/>
    <w:rsid w:val="00EF7E3B"/>
    <w:rsid w:val="00F0011B"/>
    <w:rsid w:val="00F003E6"/>
    <w:rsid w:val="00F02639"/>
    <w:rsid w:val="00F03A22"/>
    <w:rsid w:val="00F0424A"/>
    <w:rsid w:val="00F0458B"/>
    <w:rsid w:val="00F04615"/>
    <w:rsid w:val="00F0643F"/>
    <w:rsid w:val="00F0650A"/>
    <w:rsid w:val="00F075C2"/>
    <w:rsid w:val="00F07C6D"/>
    <w:rsid w:val="00F12679"/>
    <w:rsid w:val="00F12AFE"/>
    <w:rsid w:val="00F1380A"/>
    <w:rsid w:val="00F13902"/>
    <w:rsid w:val="00F14874"/>
    <w:rsid w:val="00F152A2"/>
    <w:rsid w:val="00F156E9"/>
    <w:rsid w:val="00F15E28"/>
    <w:rsid w:val="00F16880"/>
    <w:rsid w:val="00F203CB"/>
    <w:rsid w:val="00F2067B"/>
    <w:rsid w:val="00F2185B"/>
    <w:rsid w:val="00F222A9"/>
    <w:rsid w:val="00F22C60"/>
    <w:rsid w:val="00F230FD"/>
    <w:rsid w:val="00F2467E"/>
    <w:rsid w:val="00F24DFA"/>
    <w:rsid w:val="00F26196"/>
    <w:rsid w:val="00F26380"/>
    <w:rsid w:val="00F27881"/>
    <w:rsid w:val="00F3036A"/>
    <w:rsid w:val="00F3152F"/>
    <w:rsid w:val="00F31617"/>
    <w:rsid w:val="00F3177D"/>
    <w:rsid w:val="00F31BA4"/>
    <w:rsid w:val="00F332DE"/>
    <w:rsid w:val="00F34DBE"/>
    <w:rsid w:val="00F35256"/>
    <w:rsid w:val="00F359C3"/>
    <w:rsid w:val="00F36A20"/>
    <w:rsid w:val="00F36E4E"/>
    <w:rsid w:val="00F36F5A"/>
    <w:rsid w:val="00F40DEA"/>
    <w:rsid w:val="00F41AB2"/>
    <w:rsid w:val="00F41FA5"/>
    <w:rsid w:val="00F4202F"/>
    <w:rsid w:val="00F42B2B"/>
    <w:rsid w:val="00F453FF"/>
    <w:rsid w:val="00F459B3"/>
    <w:rsid w:val="00F45AD3"/>
    <w:rsid w:val="00F45FC7"/>
    <w:rsid w:val="00F4660D"/>
    <w:rsid w:val="00F467E6"/>
    <w:rsid w:val="00F4708D"/>
    <w:rsid w:val="00F51570"/>
    <w:rsid w:val="00F5181C"/>
    <w:rsid w:val="00F53692"/>
    <w:rsid w:val="00F53DFB"/>
    <w:rsid w:val="00F53ED8"/>
    <w:rsid w:val="00F5401F"/>
    <w:rsid w:val="00F544A8"/>
    <w:rsid w:val="00F546BF"/>
    <w:rsid w:val="00F5611F"/>
    <w:rsid w:val="00F56EF3"/>
    <w:rsid w:val="00F5708A"/>
    <w:rsid w:val="00F57677"/>
    <w:rsid w:val="00F60416"/>
    <w:rsid w:val="00F60613"/>
    <w:rsid w:val="00F607EF"/>
    <w:rsid w:val="00F60A66"/>
    <w:rsid w:val="00F60D56"/>
    <w:rsid w:val="00F614A8"/>
    <w:rsid w:val="00F61E0E"/>
    <w:rsid w:val="00F63A54"/>
    <w:rsid w:val="00F65306"/>
    <w:rsid w:val="00F655CE"/>
    <w:rsid w:val="00F65F37"/>
    <w:rsid w:val="00F663D9"/>
    <w:rsid w:val="00F66550"/>
    <w:rsid w:val="00F66CED"/>
    <w:rsid w:val="00F67028"/>
    <w:rsid w:val="00F67482"/>
    <w:rsid w:val="00F70707"/>
    <w:rsid w:val="00F70892"/>
    <w:rsid w:val="00F70A23"/>
    <w:rsid w:val="00F717D7"/>
    <w:rsid w:val="00F71A84"/>
    <w:rsid w:val="00F71B95"/>
    <w:rsid w:val="00F724D5"/>
    <w:rsid w:val="00F72CE3"/>
    <w:rsid w:val="00F7349C"/>
    <w:rsid w:val="00F756ED"/>
    <w:rsid w:val="00F75EE0"/>
    <w:rsid w:val="00F762F4"/>
    <w:rsid w:val="00F772BA"/>
    <w:rsid w:val="00F80812"/>
    <w:rsid w:val="00F815F3"/>
    <w:rsid w:val="00F8187B"/>
    <w:rsid w:val="00F81B5D"/>
    <w:rsid w:val="00F8307E"/>
    <w:rsid w:val="00F85816"/>
    <w:rsid w:val="00F85C50"/>
    <w:rsid w:val="00F90598"/>
    <w:rsid w:val="00F914A6"/>
    <w:rsid w:val="00F91730"/>
    <w:rsid w:val="00F928C0"/>
    <w:rsid w:val="00F92912"/>
    <w:rsid w:val="00F93545"/>
    <w:rsid w:val="00F94531"/>
    <w:rsid w:val="00F945E6"/>
    <w:rsid w:val="00F94A8E"/>
    <w:rsid w:val="00F9646A"/>
    <w:rsid w:val="00F96B2E"/>
    <w:rsid w:val="00F96E1E"/>
    <w:rsid w:val="00F96EA1"/>
    <w:rsid w:val="00FA00E6"/>
    <w:rsid w:val="00FA09DE"/>
    <w:rsid w:val="00FA12BD"/>
    <w:rsid w:val="00FA1993"/>
    <w:rsid w:val="00FA1DA0"/>
    <w:rsid w:val="00FA1F96"/>
    <w:rsid w:val="00FA4E72"/>
    <w:rsid w:val="00FA5991"/>
    <w:rsid w:val="00FA5B53"/>
    <w:rsid w:val="00FA795C"/>
    <w:rsid w:val="00FB191E"/>
    <w:rsid w:val="00FB2BD7"/>
    <w:rsid w:val="00FB313D"/>
    <w:rsid w:val="00FB3D37"/>
    <w:rsid w:val="00FB44E1"/>
    <w:rsid w:val="00FB5095"/>
    <w:rsid w:val="00FB582B"/>
    <w:rsid w:val="00FB5F60"/>
    <w:rsid w:val="00FB60E8"/>
    <w:rsid w:val="00FB7209"/>
    <w:rsid w:val="00FB7338"/>
    <w:rsid w:val="00FC001F"/>
    <w:rsid w:val="00FC10A6"/>
    <w:rsid w:val="00FC1565"/>
    <w:rsid w:val="00FC235C"/>
    <w:rsid w:val="00FC2F55"/>
    <w:rsid w:val="00FC30B5"/>
    <w:rsid w:val="00FC30C2"/>
    <w:rsid w:val="00FC4162"/>
    <w:rsid w:val="00FC5FA9"/>
    <w:rsid w:val="00FC6373"/>
    <w:rsid w:val="00FC7429"/>
    <w:rsid w:val="00FC7604"/>
    <w:rsid w:val="00FD0A26"/>
    <w:rsid w:val="00FD11AB"/>
    <w:rsid w:val="00FD2CC6"/>
    <w:rsid w:val="00FD355F"/>
    <w:rsid w:val="00FD4641"/>
    <w:rsid w:val="00FD4694"/>
    <w:rsid w:val="00FD4AE1"/>
    <w:rsid w:val="00FD5168"/>
    <w:rsid w:val="00FD52D3"/>
    <w:rsid w:val="00FD5499"/>
    <w:rsid w:val="00FD5C98"/>
    <w:rsid w:val="00FD6812"/>
    <w:rsid w:val="00FD73AE"/>
    <w:rsid w:val="00FE04A6"/>
    <w:rsid w:val="00FE3972"/>
    <w:rsid w:val="00FE5197"/>
    <w:rsid w:val="00FE707C"/>
    <w:rsid w:val="00FE70F2"/>
    <w:rsid w:val="00FE721B"/>
    <w:rsid w:val="00FE79E6"/>
    <w:rsid w:val="00FF02AF"/>
    <w:rsid w:val="00FF0785"/>
    <w:rsid w:val="00FF1013"/>
    <w:rsid w:val="00FF1037"/>
    <w:rsid w:val="00FF11ED"/>
    <w:rsid w:val="00FF1522"/>
    <w:rsid w:val="00FF22B0"/>
    <w:rsid w:val="00FF3F64"/>
    <w:rsid w:val="00FF48F9"/>
    <w:rsid w:val="00FF4DBB"/>
    <w:rsid w:val="00FF586B"/>
    <w:rsid w:val="00FF5C08"/>
    <w:rsid w:val="00FF5EA9"/>
    <w:rsid w:val="00FF6024"/>
    <w:rsid w:val="00FF6767"/>
    <w:rsid w:val="00FF6A68"/>
    <w:rsid w:val="00FF6CF6"/>
    <w:rsid w:val="00FF6EA5"/>
    <w:rsid w:val="00FF7B6B"/>
    <w:rsid w:val="00FF7F23"/>
    <w:rsid w:val="01081FB1"/>
    <w:rsid w:val="011A230D"/>
    <w:rsid w:val="012F3AB6"/>
    <w:rsid w:val="01337554"/>
    <w:rsid w:val="01367CAC"/>
    <w:rsid w:val="01445CD4"/>
    <w:rsid w:val="01722769"/>
    <w:rsid w:val="019006D2"/>
    <w:rsid w:val="02000C06"/>
    <w:rsid w:val="02157D60"/>
    <w:rsid w:val="021926B8"/>
    <w:rsid w:val="021A248E"/>
    <w:rsid w:val="02275E6B"/>
    <w:rsid w:val="02422468"/>
    <w:rsid w:val="0263096A"/>
    <w:rsid w:val="0271123F"/>
    <w:rsid w:val="028875FA"/>
    <w:rsid w:val="02913335"/>
    <w:rsid w:val="02C20C6E"/>
    <w:rsid w:val="02F2623F"/>
    <w:rsid w:val="030A0423"/>
    <w:rsid w:val="03111D9C"/>
    <w:rsid w:val="031268A3"/>
    <w:rsid w:val="032523C8"/>
    <w:rsid w:val="035E0825"/>
    <w:rsid w:val="03692370"/>
    <w:rsid w:val="036B669A"/>
    <w:rsid w:val="036E6CFF"/>
    <w:rsid w:val="036F4128"/>
    <w:rsid w:val="03744150"/>
    <w:rsid w:val="03A51CEE"/>
    <w:rsid w:val="03C105F8"/>
    <w:rsid w:val="03CA4967"/>
    <w:rsid w:val="03E3484D"/>
    <w:rsid w:val="03EF18BD"/>
    <w:rsid w:val="03FA5E66"/>
    <w:rsid w:val="041E1FB8"/>
    <w:rsid w:val="042C1621"/>
    <w:rsid w:val="04513819"/>
    <w:rsid w:val="045A6899"/>
    <w:rsid w:val="045F5CB4"/>
    <w:rsid w:val="0468677C"/>
    <w:rsid w:val="0470613A"/>
    <w:rsid w:val="04752428"/>
    <w:rsid w:val="04A9213B"/>
    <w:rsid w:val="04C13BE6"/>
    <w:rsid w:val="04CB56AB"/>
    <w:rsid w:val="04CB7354"/>
    <w:rsid w:val="04D0073E"/>
    <w:rsid w:val="051A6F5A"/>
    <w:rsid w:val="051D65F5"/>
    <w:rsid w:val="05225E7E"/>
    <w:rsid w:val="052B4C99"/>
    <w:rsid w:val="05340006"/>
    <w:rsid w:val="054A0A50"/>
    <w:rsid w:val="0566351B"/>
    <w:rsid w:val="056C57BC"/>
    <w:rsid w:val="058D43B1"/>
    <w:rsid w:val="059D4CAB"/>
    <w:rsid w:val="05A83239"/>
    <w:rsid w:val="05C21650"/>
    <w:rsid w:val="05CB73A7"/>
    <w:rsid w:val="05D721D5"/>
    <w:rsid w:val="0613306C"/>
    <w:rsid w:val="062D2EC6"/>
    <w:rsid w:val="066B4B04"/>
    <w:rsid w:val="0670639D"/>
    <w:rsid w:val="06787A0B"/>
    <w:rsid w:val="067F5D7C"/>
    <w:rsid w:val="06D76C18"/>
    <w:rsid w:val="073926A3"/>
    <w:rsid w:val="073A2238"/>
    <w:rsid w:val="075F5834"/>
    <w:rsid w:val="07C818F7"/>
    <w:rsid w:val="07D14DEE"/>
    <w:rsid w:val="07D52DEB"/>
    <w:rsid w:val="07D96935"/>
    <w:rsid w:val="07DD7CB7"/>
    <w:rsid w:val="07F7441F"/>
    <w:rsid w:val="08290CAC"/>
    <w:rsid w:val="083D2A8F"/>
    <w:rsid w:val="08722AB2"/>
    <w:rsid w:val="08C174F8"/>
    <w:rsid w:val="08CF003F"/>
    <w:rsid w:val="08DB46E5"/>
    <w:rsid w:val="08E95ED7"/>
    <w:rsid w:val="08ED6936"/>
    <w:rsid w:val="08FC1406"/>
    <w:rsid w:val="0904164E"/>
    <w:rsid w:val="09125B7E"/>
    <w:rsid w:val="09192F14"/>
    <w:rsid w:val="095E19E5"/>
    <w:rsid w:val="095E1A22"/>
    <w:rsid w:val="095F0E83"/>
    <w:rsid w:val="096D50C7"/>
    <w:rsid w:val="098D0BC3"/>
    <w:rsid w:val="09C22CFD"/>
    <w:rsid w:val="09CE2D2D"/>
    <w:rsid w:val="09FA550E"/>
    <w:rsid w:val="0A062D42"/>
    <w:rsid w:val="0A0E38A0"/>
    <w:rsid w:val="0A1C44C3"/>
    <w:rsid w:val="0A217324"/>
    <w:rsid w:val="0A687092"/>
    <w:rsid w:val="0A96687F"/>
    <w:rsid w:val="0A9C3581"/>
    <w:rsid w:val="0AA955CE"/>
    <w:rsid w:val="0AF31F2C"/>
    <w:rsid w:val="0AFB7833"/>
    <w:rsid w:val="0B006761"/>
    <w:rsid w:val="0B020763"/>
    <w:rsid w:val="0B440328"/>
    <w:rsid w:val="0B816777"/>
    <w:rsid w:val="0B841F9C"/>
    <w:rsid w:val="0B9150D3"/>
    <w:rsid w:val="0BA75D06"/>
    <w:rsid w:val="0BAE2AF8"/>
    <w:rsid w:val="0BBD6A12"/>
    <w:rsid w:val="0BCA7A4C"/>
    <w:rsid w:val="0C0833D3"/>
    <w:rsid w:val="0C217E6D"/>
    <w:rsid w:val="0C225E4D"/>
    <w:rsid w:val="0C5926BF"/>
    <w:rsid w:val="0C5A40EE"/>
    <w:rsid w:val="0C5E3208"/>
    <w:rsid w:val="0C690DD3"/>
    <w:rsid w:val="0C786A60"/>
    <w:rsid w:val="0C904FBA"/>
    <w:rsid w:val="0CA55AA5"/>
    <w:rsid w:val="0CB0530A"/>
    <w:rsid w:val="0D312A7F"/>
    <w:rsid w:val="0D334B1A"/>
    <w:rsid w:val="0D3779FA"/>
    <w:rsid w:val="0D621061"/>
    <w:rsid w:val="0D7368F6"/>
    <w:rsid w:val="0D7E13E4"/>
    <w:rsid w:val="0DA80527"/>
    <w:rsid w:val="0DBB4E5C"/>
    <w:rsid w:val="0DDB050C"/>
    <w:rsid w:val="0DDB613C"/>
    <w:rsid w:val="0DFD5A2E"/>
    <w:rsid w:val="0E2A03B9"/>
    <w:rsid w:val="0E2A34B0"/>
    <w:rsid w:val="0E347661"/>
    <w:rsid w:val="0E37472F"/>
    <w:rsid w:val="0E5B4B29"/>
    <w:rsid w:val="0E7A440E"/>
    <w:rsid w:val="0E813986"/>
    <w:rsid w:val="0E83679D"/>
    <w:rsid w:val="0EAE5D80"/>
    <w:rsid w:val="0EB65571"/>
    <w:rsid w:val="0EC92DCE"/>
    <w:rsid w:val="0EE73DD2"/>
    <w:rsid w:val="0EE913F0"/>
    <w:rsid w:val="0F077A1D"/>
    <w:rsid w:val="0F19383E"/>
    <w:rsid w:val="0F1C6430"/>
    <w:rsid w:val="0F2554D0"/>
    <w:rsid w:val="0F2E46EC"/>
    <w:rsid w:val="0F3F52A3"/>
    <w:rsid w:val="0F4258F0"/>
    <w:rsid w:val="0F46262C"/>
    <w:rsid w:val="0F536618"/>
    <w:rsid w:val="0F6631E0"/>
    <w:rsid w:val="0F9E02E6"/>
    <w:rsid w:val="0FAA0E59"/>
    <w:rsid w:val="0FC45CC1"/>
    <w:rsid w:val="0FCA6DAD"/>
    <w:rsid w:val="0FD86482"/>
    <w:rsid w:val="100C53C0"/>
    <w:rsid w:val="101F7147"/>
    <w:rsid w:val="10296B53"/>
    <w:rsid w:val="102D62FB"/>
    <w:rsid w:val="103945F7"/>
    <w:rsid w:val="105B24BD"/>
    <w:rsid w:val="106740B4"/>
    <w:rsid w:val="107C332E"/>
    <w:rsid w:val="10804339"/>
    <w:rsid w:val="10863407"/>
    <w:rsid w:val="10992582"/>
    <w:rsid w:val="10A74FD9"/>
    <w:rsid w:val="10AE0A37"/>
    <w:rsid w:val="10BC1B72"/>
    <w:rsid w:val="10E06AC3"/>
    <w:rsid w:val="112C1156"/>
    <w:rsid w:val="114220F5"/>
    <w:rsid w:val="115554F5"/>
    <w:rsid w:val="116F4089"/>
    <w:rsid w:val="11852BFB"/>
    <w:rsid w:val="1189505E"/>
    <w:rsid w:val="119D5E10"/>
    <w:rsid w:val="11B045AF"/>
    <w:rsid w:val="11B54C36"/>
    <w:rsid w:val="11E208C4"/>
    <w:rsid w:val="11F2139D"/>
    <w:rsid w:val="12085E7B"/>
    <w:rsid w:val="122C0344"/>
    <w:rsid w:val="124D7FEF"/>
    <w:rsid w:val="126C0E4F"/>
    <w:rsid w:val="127339E8"/>
    <w:rsid w:val="127A0E3D"/>
    <w:rsid w:val="12946546"/>
    <w:rsid w:val="129B11CB"/>
    <w:rsid w:val="12BB09E5"/>
    <w:rsid w:val="12E145DB"/>
    <w:rsid w:val="12F26C2D"/>
    <w:rsid w:val="13015A6E"/>
    <w:rsid w:val="133516C5"/>
    <w:rsid w:val="13471BAE"/>
    <w:rsid w:val="13521122"/>
    <w:rsid w:val="135A5059"/>
    <w:rsid w:val="135E37EE"/>
    <w:rsid w:val="139D6EA3"/>
    <w:rsid w:val="13A839AB"/>
    <w:rsid w:val="13F74E3B"/>
    <w:rsid w:val="13FA41DA"/>
    <w:rsid w:val="13FA4E91"/>
    <w:rsid w:val="141F19FB"/>
    <w:rsid w:val="142E6845"/>
    <w:rsid w:val="143102A7"/>
    <w:rsid w:val="143E69E5"/>
    <w:rsid w:val="14423E1A"/>
    <w:rsid w:val="14441495"/>
    <w:rsid w:val="147B633D"/>
    <w:rsid w:val="14831D36"/>
    <w:rsid w:val="148C3B09"/>
    <w:rsid w:val="14BF7486"/>
    <w:rsid w:val="14C116AC"/>
    <w:rsid w:val="14D42FE9"/>
    <w:rsid w:val="14DA7DD4"/>
    <w:rsid w:val="14DB430A"/>
    <w:rsid w:val="14E0229E"/>
    <w:rsid w:val="14E465A4"/>
    <w:rsid w:val="14F756AB"/>
    <w:rsid w:val="15086382"/>
    <w:rsid w:val="15781833"/>
    <w:rsid w:val="157A11D0"/>
    <w:rsid w:val="157B1231"/>
    <w:rsid w:val="158E52E7"/>
    <w:rsid w:val="15A3504C"/>
    <w:rsid w:val="15A873AD"/>
    <w:rsid w:val="15BD440C"/>
    <w:rsid w:val="15C319D6"/>
    <w:rsid w:val="15E20887"/>
    <w:rsid w:val="15FC25BB"/>
    <w:rsid w:val="161517FF"/>
    <w:rsid w:val="16210B1B"/>
    <w:rsid w:val="162C23BA"/>
    <w:rsid w:val="162E4408"/>
    <w:rsid w:val="164147F2"/>
    <w:rsid w:val="16B66CD7"/>
    <w:rsid w:val="16E4220C"/>
    <w:rsid w:val="1726372A"/>
    <w:rsid w:val="17292DE4"/>
    <w:rsid w:val="173A7D27"/>
    <w:rsid w:val="17487928"/>
    <w:rsid w:val="17603C16"/>
    <w:rsid w:val="17722212"/>
    <w:rsid w:val="17881EBB"/>
    <w:rsid w:val="17B708CD"/>
    <w:rsid w:val="17C330F7"/>
    <w:rsid w:val="17C862C8"/>
    <w:rsid w:val="17EF7A63"/>
    <w:rsid w:val="18074AD4"/>
    <w:rsid w:val="180802F0"/>
    <w:rsid w:val="180D27F9"/>
    <w:rsid w:val="180F3798"/>
    <w:rsid w:val="18144993"/>
    <w:rsid w:val="1819301E"/>
    <w:rsid w:val="181F5E96"/>
    <w:rsid w:val="18430AD5"/>
    <w:rsid w:val="185915A6"/>
    <w:rsid w:val="18615D80"/>
    <w:rsid w:val="187D3AB9"/>
    <w:rsid w:val="188F28EC"/>
    <w:rsid w:val="18900146"/>
    <w:rsid w:val="18992E3C"/>
    <w:rsid w:val="18B34849"/>
    <w:rsid w:val="18C72A4B"/>
    <w:rsid w:val="191E0CFC"/>
    <w:rsid w:val="19245740"/>
    <w:rsid w:val="193A1D14"/>
    <w:rsid w:val="19424E3D"/>
    <w:rsid w:val="194431A7"/>
    <w:rsid w:val="19501432"/>
    <w:rsid w:val="195E5930"/>
    <w:rsid w:val="19D12305"/>
    <w:rsid w:val="19D31713"/>
    <w:rsid w:val="19FA7ED1"/>
    <w:rsid w:val="1A5F4B22"/>
    <w:rsid w:val="1A6652C4"/>
    <w:rsid w:val="1A924B18"/>
    <w:rsid w:val="1A9A4828"/>
    <w:rsid w:val="1A9E1937"/>
    <w:rsid w:val="1AAC1234"/>
    <w:rsid w:val="1AC73BE7"/>
    <w:rsid w:val="1AC9038D"/>
    <w:rsid w:val="1AFE0EE5"/>
    <w:rsid w:val="1B00190A"/>
    <w:rsid w:val="1B2F7A0D"/>
    <w:rsid w:val="1B3154ED"/>
    <w:rsid w:val="1B5B5870"/>
    <w:rsid w:val="1B5D32E4"/>
    <w:rsid w:val="1B625CEA"/>
    <w:rsid w:val="1B734E6D"/>
    <w:rsid w:val="1B930FAF"/>
    <w:rsid w:val="1B9E01D1"/>
    <w:rsid w:val="1BC310BB"/>
    <w:rsid w:val="1BF74E1F"/>
    <w:rsid w:val="1BFD73EB"/>
    <w:rsid w:val="1C091AF8"/>
    <w:rsid w:val="1C111900"/>
    <w:rsid w:val="1C121141"/>
    <w:rsid w:val="1C150F08"/>
    <w:rsid w:val="1C202C51"/>
    <w:rsid w:val="1C31730F"/>
    <w:rsid w:val="1C761239"/>
    <w:rsid w:val="1C767862"/>
    <w:rsid w:val="1C7C0451"/>
    <w:rsid w:val="1C8E108E"/>
    <w:rsid w:val="1CB05196"/>
    <w:rsid w:val="1CB11F65"/>
    <w:rsid w:val="1CC81C4B"/>
    <w:rsid w:val="1CCB67AA"/>
    <w:rsid w:val="1D021963"/>
    <w:rsid w:val="1D1F6113"/>
    <w:rsid w:val="1D5A0DA0"/>
    <w:rsid w:val="1D696E34"/>
    <w:rsid w:val="1D9E0621"/>
    <w:rsid w:val="1E0A278B"/>
    <w:rsid w:val="1E23487D"/>
    <w:rsid w:val="1E4E5835"/>
    <w:rsid w:val="1E4E783F"/>
    <w:rsid w:val="1E6716E6"/>
    <w:rsid w:val="1EA05399"/>
    <w:rsid w:val="1EB46442"/>
    <w:rsid w:val="1EEF5A65"/>
    <w:rsid w:val="1F27409B"/>
    <w:rsid w:val="1F287BE4"/>
    <w:rsid w:val="1F810E6F"/>
    <w:rsid w:val="1F8542C7"/>
    <w:rsid w:val="1F8D2F41"/>
    <w:rsid w:val="1F8E56A3"/>
    <w:rsid w:val="1F945942"/>
    <w:rsid w:val="1FD87A84"/>
    <w:rsid w:val="1FD96294"/>
    <w:rsid w:val="20456FD5"/>
    <w:rsid w:val="20831E4E"/>
    <w:rsid w:val="20867C8F"/>
    <w:rsid w:val="20A43876"/>
    <w:rsid w:val="20D50B9E"/>
    <w:rsid w:val="20FF05E2"/>
    <w:rsid w:val="212471FF"/>
    <w:rsid w:val="213E4290"/>
    <w:rsid w:val="21521AE2"/>
    <w:rsid w:val="219C6B51"/>
    <w:rsid w:val="21A67C3F"/>
    <w:rsid w:val="21BB6A23"/>
    <w:rsid w:val="21ED4A15"/>
    <w:rsid w:val="223C283E"/>
    <w:rsid w:val="225F1721"/>
    <w:rsid w:val="22643497"/>
    <w:rsid w:val="22666B3E"/>
    <w:rsid w:val="226863F9"/>
    <w:rsid w:val="22725245"/>
    <w:rsid w:val="22853EA4"/>
    <w:rsid w:val="22EA5B2B"/>
    <w:rsid w:val="23087137"/>
    <w:rsid w:val="23333354"/>
    <w:rsid w:val="2333547E"/>
    <w:rsid w:val="233666F1"/>
    <w:rsid w:val="239026BD"/>
    <w:rsid w:val="2391408F"/>
    <w:rsid w:val="23C50203"/>
    <w:rsid w:val="23C56AC7"/>
    <w:rsid w:val="23C80993"/>
    <w:rsid w:val="241A59F2"/>
    <w:rsid w:val="24247545"/>
    <w:rsid w:val="246D3A9C"/>
    <w:rsid w:val="247F5854"/>
    <w:rsid w:val="249D41B5"/>
    <w:rsid w:val="249E6B2E"/>
    <w:rsid w:val="24A45984"/>
    <w:rsid w:val="24B6075B"/>
    <w:rsid w:val="24C644F5"/>
    <w:rsid w:val="250115AD"/>
    <w:rsid w:val="25106F7E"/>
    <w:rsid w:val="253732ED"/>
    <w:rsid w:val="25455D70"/>
    <w:rsid w:val="258E2B30"/>
    <w:rsid w:val="259C7B6D"/>
    <w:rsid w:val="25DA1055"/>
    <w:rsid w:val="25FD20B2"/>
    <w:rsid w:val="260D7BD8"/>
    <w:rsid w:val="261A0191"/>
    <w:rsid w:val="26292E6A"/>
    <w:rsid w:val="2657007E"/>
    <w:rsid w:val="26827712"/>
    <w:rsid w:val="26900D53"/>
    <w:rsid w:val="26B053AF"/>
    <w:rsid w:val="26BE7277"/>
    <w:rsid w:val="26E36591"/>
    <w:rsid w:val="26E655AC"/>
    <w:rsid w:val="26EC490D"/>
    <w:rsid w:val="2701547C"/>
    <w:rsid w:val="27070F44"/>
    <w:rsid w:val="272C1C63"/>
    <w:rsid w:val="277559B7"/>
    <w:rsid w:val="27922849"/>
    <w:rsid w:val="279C23F6"/>
    <w:rsid w:val="27AD44EB"/>
    <w:rsid w:val="27AF115B"/>
    <w:rsid w:val="27BA3B7C"/>
    <w:rsid w:val="27C55FD5"/>
    <w:rsid w:val="27C72D51"/>
    <w:rsid w:val="27DE273F"/>
    <w:rsid w:val="27F62D67"/>
    <w:rsid w:val="27FF003A"/>
    <w:rsid w:val="283D125A"/>
    <w:rsid w:val="28684F5D"/>
    <w:rsid w:val="28716E4E"/>
    <w:rsid w:val="287A1869"/>
    <w:rsid w:val="288C7FF1"/>
    <w:rsid w:val="28C33F7B"/>
    <w:rsid w:val="28FA659A"/>
    <w:rsid w:val="29220F33"/>
    <w:rsid w:val="29290A98"/>
    <w:rsid w:val="293B1B94"/>
    <w:rsid w:val="294817BA"/>
    <w:rsid w:val="2948685B"/>
    <w:rsid w:val="296E4579"/>
    <w:rsid w:val="299E4C9E"/>
    <w:rsid w:val="29C3520F"/>
    <w:rsid w:val="29DB7CE0"/>
    <w:rsid w:val="29F04FA7"/>
    <w:rsid w:val="2A295498"/>
    <w:rsid w:val="2A482B4E"/>
    <w:rsid w:val="2A721075"/>
    <w:rsid w:val="2A7F61FB"/>
    <w:rsid w:val="2A9F6CC3"/>
    <w:rsid w:val="2AB71E6D"/>
    <w:rsid w:val="2AC13CC6"/>
    <w:rsid w:val="2ACF0908"/>
    <w:rsid w:val="2AD665DC"/>
    <w:rsid w:val="2ADE12D5"/>
    <w:rsid w:val="2AE445BF"/>
    <w:rsid w:val="2B0D175C"/>
    <w:rsid w:val="2B132851"/>
    <w:rsid w:val="2B345798"/>
    <w:rsid w:val="2BA558CB"/>
    <w:rsid w:val="2BB045AD"/>
    <w:rsid w:val="2BC84005"/>
    <w:rsid w:val="2BEC2FC8"/>
    <w:rsid w:val="2C1D2501"/>
    <w:rsid w:val="2C31373D"/>
    <w:rsid w:val="2C632AB9"/>
    <w:rsid w:val="2C735594"/>
    <w:rsid w:val="2C7A36BB"/>
    <w:rsid w:val="2CAC671E"/>
    <w:rsid w:val="2CC12A85"/>
    <w:rsid w:val="2CC46707"/>
    <w:rsid w:val="2CC81E3B"/>
    <w:rsid w:val="2CFE6C67"/>
    <w:rsid w:val="2DA25FC8"/>
    <w:rsid w:val="2DA716CD"/>
    <w:rsid w:val="2DC90308"/>
    <w:rsid w:val="2DF46126"/>
    <w:rsid w:val="2DF54A39"/>
    <w:rsid w:val="2E434CA9"/>
    <w:rsid w:val="2E7636E5"/>
    <w:rsid w:val="2EB17FC0"/>
    <w:rsid w:val="2EE56785"/>
    <w:rsid w:val="2F061F19"/>
    <w:rsid w:val="2F0F0062"/>
    <w:rsid w:val="2F4A1D35"/>
    <w:rsid w:val="2F5E79AF"/>
    <w:rsid w:val="2F742408"/>
    <w:rsid w:val="2FC66662"/>
    <w:rsid w:val="2FE1193B"/>
    <w:rsid w:val="301153F9"/>
    <w:rsid w:val="30115C24"/>
    <w:rsid w:val="30305071"/>
    <w:rsid w:val="304A797B"/>
    <w:rsid w:val="30645DCF"/>
    <w:rsid w:val="30814BD9"/>
    <w:rsid w:val="30822CE2"/>
    <w:rsid w:val="309D3788"/>
    <w:rsid w:val="30AC60CC"/>
    <w:rsid w:val="30B15AAC"/>
    <w:rsid w:val="31014CAF"/>
    <w:rsid w:val="311D5210"/>
    <w:rsid w:val="31320F70"/>
    <w:rsid w:val="31581AA0"/>
    <w:rsid w:val="31606C55"/>
    <w:rsid w:val="316C0922"/>
    <w:rsid w:val="317667BE"/>
    <w:rsid w:val="31865C2C"/>
    <w:rsid w:val="31B569F3"/>
    <w:rsid w:val="320160BC"/>
    <w:rsid w:val="322A5E73"/>
    <w:rsid w:val="325B16D3"/>
    <w:rsid w:val="32621A79"/>
    <w:rsid w:val="3288431E"/>
    <w:rsid w:val="32950DB4"/>
    <w:rsid w:val="329B1E73"/>
    <w:rsid w:val="32DA61D8"/>
    <w:rsid w:val="32E8076A"/>
    <w:rsid w:val="32F01F59"/>
    <w:rsid w:val="32F324B9"/>
    <w:rsid w:val="32F42F22"/>
    <w:rsid w:val="33185C1E"/>
    <w:rsid w:val="33286CC7"/>
    <w:rsid w:val="337B1AC5"/>
    <w:rsid w:val="338156EA"/>
    <w:rsid w:val="339B2594"/>
    <w:rsid w:val="33A433D2"/>
    <w:rsid w:val="33B43DB8"/>
    <w:rsid w:val="33CE1A12"/>
    <w:rsid w:val="33E30BCD"/>
    <w:rsid w:val="33FD31BC"/>
    <w:rsid w:val="34090A8B"/>
    <w:rsid w:val="3420356E"/>
    <w:rsid w:val="34280071"/>
    <w:rsid w:val="3470451C"/>
    <w:rsid w:val="34CD006E"/>
    <w:rsid w:val="34E96FBC"/>
    <w:rsid w:val="34F67F9E"/>
    <w:rsid w:val="350A442C"/>
    <w:rsid w:val="3511000F"/>
    <w:rsid w:val="35153208"/>
    <w:rsid w:val="35277404"/>
    <w:rsid w:val="35285E94"/>
    <w:rsid w:val="35331E9B"/>
    <w:rsid w:val="357E1A60"/>
    <w:rsid w:val="3588055F"/>
    <w:rsid w:val="35895191"/>
    <w:rsid w:val="35B33970"/>
    <w:rsid w:val="35DE052D"/>
    <w:rsid w:val="35E16284"/>
    <w:rsid w:val="360773BA"/>
    <w:rsid w:val="36620B12"/>
    <w:rsid w:val="366402EF"/>
    <w:rsid w:val="36C553A4"/>
    <w:rsid w:val="36D1563D"/>
    <w:rsid w:val="36FD2838"/>
    <w:rsid w:val="37183A7A"/>
    <w:rsid w:val="376101BB"/>
    <w:rsid w:val="37764EDB"/>
    <w:rsid w:val="3783457B"/>
    <w:rsid w:val="379771EB"/>
    <w:rsid w:val="37B97F02"/>
    <w:rsid w:val="381A3092"/>
    <w:rsid w:val="381C6898"/>
    <w:rsid w:val="382F31A8"/>
    <w:rsid w:val="38685923"/>
    <w:rsid w:val="386F4DEA"/>
    <w:rsid w:val="389A2C71"/>
    <w:rsid w:val="38D705EC"/>
    <w:rsid w:val="38D81B42"/>
    <w:rsid w:val="38DF7A88"/>
    <w:rsid w:val="38E06368"/>
    <w:rsid w:val="38F3472F"/>
    <w:rsid w:val="38F63C54"/>
    <w:rsid w:val="39057AAB"/>
    <w:rsid w:val="39157E57"/>
    <w:rsid w:val="39254482"/>
    <w:rsid w:val="392A6E64"/>
    <w:rsid w:val="395C09D6"/>
    <w:rsid w:val="3986525E"/>
    <w:rsid w:val="398E3D6B"/>
    <w:rsid w:val="399D3655"/>
    <w:rsid w:val="399D482E"/>
    <w:rsid w:val="39B45704"/>
    <w:rsid w:val="3A195550"/>
    <w:rsid w:val="3A1B29C6"/>
    <w:rsid w:val="3A360C6C"/>
    <w:rsid w:val="3A3E5544"/>
    <w:rsid w:val="3A443438"/>
    <w:rsid w:val="3A4A571D"/>
    <w:rsid w:val="3A4C4DD8"/>
    <w:rsid w:val="3A5D6A0C"/>
    <w:rsid w:val="3A5F0170"/>
    <w:rsid w:val="3A603AFE"/>
    <w:rsid w:val="3A615E9D"/>
    <w:rsid w:val="3A785F23"/>
    <w:rsid w:val="3AC53299"/>
    <w:rsid w:val="3B0539AE"/>
    <w:rsid w:val="3B230253"/>
    <w:rsid w:val="3B234DCC"/>
    <w:rsid w:val="3B317332"/>
    <w:rsid w:val="3B355F8F"/>
    <w:rsid w:val="3B6302A6"/>
    <w:rsid w:val="3B8B64DA"/>
    <w:rsid w:val="3BAC5539"/>
    <w:rsid w:val="3BB75850"/>
    <w:rsid w:val="3BCC674A"/>
    <w:rsid w:val="3BCD2ECC"/>
    <w:rsid w:val="3BEB359C"/>
    <w:rsid w:val="3C235246"/>
    <w:rsid w:val="3C24798D"/>
    <w:rsid w:val="3C32048A"/>
    <w:rsid w:val="3C567F8A"/>
    <w:rsid w:val="3C6B0B9B"/>
    <w:rsid w:val="3C713708"/>
    <w:rsid w:val="3C79228E"/>
    <w:rsid w:val="3C9D37FF"/>
    <w:rsid w:val="3CA325CF"/>
    <w:rsid w:val="3CC57513"/>
    <w:rsid w:val="3CD403BC"/>
    <w:rsid w:val="3D10251E"/>
    <w:rsid w:val="3D167452"/>
    <w:rsid w:val="3D1D7782"/>
    <w:rsid w:val="3D537F59"/>
    <w:rsid w:val="3D5C650F"/>
    <w:rsid w:val="3D62490C"/>
    <w:rsid w:val="3DB23A9B"/>
    <w:rsid w:val="3DBC0C6F"/>
    <w:rsid w:val="3DD1047A"/>
    <w:rsid w:val="3DD44F28"/>
    <w:rsid w:val="3DDC2725"/>
    <w:rsid w:val="3DF85979"/>
    <w:rsid w:val="3E03140E"/>
    <w:rsid w:val="3E117CEA"/>
    <w:rsid w:val="3E3A4641"/>
    <w:rsid w:val="3E45759D"/>
    <w:rsid w:val="3E4D44B2"/>
    <w:rsid w:val="3E85351A"/>
    <w:rsid w:val="3EA02B62"/>
    <w:rsid w:val="3F14693A"/>
    <w:rsid w:val="3F184581"/>
    <w:rsid w:val="3F433C15"/>
    <w:rsid w:val="3F714259"/>
    <w:rsid w:val="3F9E2197"/>
    <w:rsid w:val="3FBF3D24"/>
    <w:rsid w:val="3FC250B7"/>
    <w:rsid w:val="3FDC1ADB"/>
    <w:rsid w:val="3FDD547E"/>
    <w:rsid w:val="4012651D"/>
    <w:rsid w:val="404860A3"/>
    <w:rsid w:val="405B11A5"/>
    <w:rsid w:val="405D3890"/>
    <w:rsid w:val="40775E50"/>
    <w:rsid w:val="40CD7AC9"/>
    <w:rsid w:val="40DA23A6"/>
    <w:rsid w:val="40E33952"/>
    <w:rsid w:val="40E85CAC"/>
    <w:rsid w:val="413A4282"/>
    <w:rsid w:val="41706167"/>
    <w:rsid w:val="41D2066A"/>
    <w:rsid w:val="41F52FF9"/>
    <w:rsid w:val="4208168A"/>
    <w:rsid w:val="42142051"/>
    <w:rsid w:val="423B6FA2"/>
    <w:rsid w:val="427951E7"/>
    <w:rsid w:val="42960F9A"/>
    <w:rsid w:val="42BB43D4"/>
    <w:rsid w:val="42EB7C5C"/>
    <w:rsid w:val="42FA3209"/>
    <w:rsid w:val="4343375B"/>
    <w:rsid w:val="43643E37"/>
    <w:rsid w:val="43740508"/>
    <w:rsid w:val="43CB6C19"/>
    <w:rsid w:val="43CE122F"/>
    <w:rsid w:val="43D762C2"/>
    <w:rsid w:val="43F62E97"/>
    <w:rsid w:val="44111D97"/>
    <w:rsid w:val="44257CA2"/>
    <w:rsid w:val="44722BFE"/>
    <w:rsid w:val="447B582A"/>
    <w:rsid w:val="44AD71AE"/>
    <w:rsid w:val="44B649C4"/>
    <w:rsid w:val="44C1657C"/>
    <w:rsid w:val="44C265DA"/>
    <w:rsid w:val="44E17762"/>
    <w:rsid w:val="44F949E7"/>
    <w:rsid w:val="4503195E"/>
    <w:rsid w:val="4506293F"/>
    <w:rsid w:val="451545EE"/>
    <w:rsid w:val="453D4D0A"/>
    <w:rsid w:val="45465903"/>
    <w:rsid w:val="45560815"/>
    <w:rsid w:val="455B25C5"/>
    <w:rsid w:val="455C47B8"/>
    <w:rsid w:val="45781CEB"/>
    <w:rsid w:val="45811DCE"/>
    <w:rsid w:val="45A50F02"/>
    <w:rsid w:val="45AA1918"/>
    <w:rsid w:val="45AE0191"/>
    <w:rsid w:val="45B22078"/>
    <w:rsid w:val="45BE3A34"/>
    <w:rsid w:val="45CE353B"/>
    <w:rsid w:val="45DE306D"/>
    <w:rsid w:val="45F20674"/>
    <w:rsid w:val="460738E7"/>
    <w:rsid w:val="464F1BFF"/>
    <w:rsid w:val="465A510E"/>
    <w:rsid w:val="46603A5D"/>
    <w:rsid w:val="46956D44"/>
    <w:rsid w:val="46AC496A"/>
    <w:rsid w:val="46B52757"/>
    <w:rsid w:val="46B93DD8"/>
    <w:rsid w:val="46C16D2B"/>
    <w:rsid w:val="46CC3A17"/>
    <w:rsid w:val="46CE7C9D"/>
    <w:rsid w:val="46F91EC0"/>
    <w:rsid w:val="47295CAD"/>
    <w:rsid w:val="4740364B"/>
    <w:rsid w:val="47425CCC"/>
    <w:rsid w:val="476139D6"/>
    <w:rsid w:val="47817EC8"/>
    <w:rsid w:val="47951DBC"/>
    <w:rsid w:val="479E6523"/>
    <w:rsid w:val="47D814F1"/>
    <w:rsid w:val="47DE3F65"/>
    <w:rsid w:val="48005104"/>
    <w:rsid w:val="48074E0D"/>
    <w:rsid w:val="48232139"/>
    <w:rsid w:val="48423EA4"/>
    <w:rsid w:val="48486CC8"/>
    <w:rsid w:val="487D2664"/>
    <w:rsid w:val="48A571B2"/>
    <w:rsid w:val="48BD2933"/>
    <w:rsid w:val="48BE0D3A"/>
    <w:rsid w:val="48ED3A0B"/>
    <w:rsid w:val="49037C0A"/>
    <w:rsid w:val="4921790A"/>
    <w:rsid w:val="493B7E37"/>
    <w:rsid w:val="4948002E"/>
    <w:rsid w:val="494E0B7B"/>
    <w:rsid w:val="494E7240"/>
    <w:rsid w:val="49790974"/>
    <w:rsid w:val="49836F79"/>
    <w:rsid w:val="49B10173"/>
    <w:rsid w:val="49B41854"/>
    <w:rsid w:val="49B8299D"/>
    <w:rsid w:val="49C66C45"/>
    <w:rsid w:val="49D113FD"/>
    <w:rsid w:val="4A094516"/>
    <w:rsid w:val="4A142B07"/>
    <w:rsid w:val="4A2B68D2"/>
    <w:rsid w:val="4A62114E"/>
    <w:rsid w:val="4A6753AB"/>
    <w:rsid w:val="4A8031EF"/>
    <w:rsid w:val="4A8D01A6"/>
    <w:rsid w:val="4AD75150"/>
    <w:rsid w:val="4AE125A5"/>
    <w:rsid w:val="4AEB07EC"/>
    <w:rsid w:val="4B0A37C0"/>
    <w:rsid w:val="4B1A4E00"/>
    <w:rsid w:val="4B232446"/>
    <w:rsid w:val="4B23528A"/>
    <w:rsid w:val="4B3046BE"/>
    <w:rsid w:val="4B35192C"/>
    <w:rsid w:val="4B406CB7"/>
    <w:rsid w:val="4B5B3EAF"/>
    <w:rsid w:val="4BA717C9"/>
    <w:rsid w:val="4BA83980"/>
    <w:rsid w:val="4BC15421"/>
    <w:rsid w:val="4BC432FA"/>
    <w:rsid w:val="4BD93892"/>
    <w:rsid w:val="4BF41DCF"/>
    <w:rsid w:val="4C1C71ED"/>
    <w:rsid w:val="4C3F7486"/>
    <w:rsid w:val="4C427F50"/>
    <w:rsid w:val="4C441986"/>
    <w:rsid w:val="4C547FF0"/>
    <w:rsid w:val="4C8A7E92"/>
    <w:rsid w:val="4CB07DA8"/>
    <w:rsid w:val="4CCE2817"/>
    <w:rsid w:val="4CD81018"/>
    <w:rsid w:val="4D0B3766"/>
    <w:rsid w:val="4D412333"/>
    <w:rsid w:val="4D4351DC"/>
    <w:rsid w:val="4D4C454E"/>
    <w:rsid w:val="4D66602A"/>
    <w:rsid w:val="4D7D6479"/>
    <w:rsid w:val="4D840421"/>
    <w:rsid w:val="4D8C3569"/>
    <w:rsid w:val="4D8E7B8D"/>
    <w:rsid w:val="4DB37DDF"/>
    <w:rsid w:val="4E0634D4"/>
    <w:rsid w:val="4E2A5A5F"/>
    <w:rsid w:val="4E3C0064"/>
    <w:rsid w:val="4E3C54B8"/>
    <w:rsid w:val="4E4233D8"/>
    <w:rsid w:val="4E570285"/>
    <w:rsid w:val="4E6B4B2B"/>
    <w:rsid w:val="4E7A0C72"/>
    <w:rsid w:val="4E952F76"/>
    <w:rsid w:val="4E9B35B5"/>
    <w:rsid w:val="4ED076FD"/>
    <w:rsid w:val="4ED34153"/>
    <w:rsid w:val="4EE75E37"/>
    <w:rsid w:val="4EF32962"/>
    <w:rsid w:val="4F030777"/>
    <w:rsid w:val="4F0D1927"/>
    <w:rsid w:val="4F5714B4"/>
    <w:rsid w:val="4F7F7AA2"/>
    <w:rsid w:val="4FBB4DFB"/>
    <w:rsid w:val="4FEA36D6"/>
    <w:rsid w:val="50050056"/>
    <w:rsid w:val="50421892"/>
    <w:rsid w:val="50513D04"/>
    <w:rsid w:val="50530331"/>
    <w:rsid w:val="505D5F27"/>
    <w:rsid w:val="506C675F"/>
    <w:rsid w:val="50707775"/>
    <w:rsid w:val="50917478"/>
    <w:rsid w:val="50920188"/>
    <w:rsid w:val="50961ADE"/>
    <w:rsid w:val="50987313"/>
    <w:rsid w:val="50C6620D"/>
    <w:rsid w:val="50D425BF"/>
    <w:rsid w:val="50E67369"/>
    <w:rsid w:val="50EA79F0"/>
    <w:rsid w:val="50F54756"/>
    <w:rsid w:val="510A4D7B"/>
    <w:rsid w:val="510B71E9"/>
    <w:rsid w:val="512537AA"/>
    <w:rsid w:val="5157068A"/>
    <w:rsid w:val="515F04F4"/>
    <w:rsid w:val="51676B35"/>
    <w:rsid w:val="51701684"/>
    <w:rsid w:val="5179455C"/>
    <w:rsid w:val="518048CB"/>
    <w:rsid w:val="51874BC2"/>
    <w:rsid w:val="519D4767"/>
    <w:rsid w:val="51A77DBB"/>
    <w:rsid w:val="51BF3420"/>
    <w:rsid w:val="51E80EB4"/>
    <w:rsid w:val="51F63B47"/>
    <w:rsid w:val="51F85694"/>
    <w:rsid w:val="521B7B35"/>
    <w:rsid w:val="521F1947"/>
    <w:rsid w:val="52394098"/>
    <w:rsid w:val="52473C7A"/>
    <w:rsid w:val="52555084"/>
    <w:rsid w:val="525E111D"/>
    <w:rsid w:val="52690690"/>
    <w:rsid w:val="527446C2"/>
    <w:rsid w:val="52992506"/>
    <w:rsid w:val="53133E5F"/>
    <w:rsid w:val="531B1F15"/>
    <w:rsid w:val="53632D07"/>
    <w:rsid w:val="53784B6B"/>
    <w:rsid w:val="5386725F"/>
    <w:rsid w:val="539E3ECB"/>
    <w:rsid w:val="539F04F4"/>
    <w:rsid w:val="53AE6FA9"/>
    <w:rsid w:val="53CA11B0"/>
    <w:rsid w:val="53F41C88"/>
    <w:rsid w:val="541C0F18"/>
    <w:rsid w:val="54235D06"/>
    <w:rsid w:val="542B2904"/>
    <w:rsid w:val="542E31EA"/>
    <w:rsid w:val="543670CE"/>
    <w:rsid w:val="547B5A9E"/>
    <w:rsid w:val="54A66F99"/>
    <w:rsid w:val="54A91F79"/>
    <w:rsid w:val="54AC0C3A"/>
    <w:rsid w:val="54B179F1"/>
    <w:rsid w:val="54DA2D74"/>
    <w:rsid w:val="550704C7"/>
    <w:rsid w:val="55116D20"/>
    <w:rsid w:val="554B43FC"/>
    <w:rsid w:val="55576F99"/>
    <w:rsid w:val="557526DB"/>
    <w:rsid w:val="55913AE3"/>
    <w:rsid w:val="55C200ED"/>
    <w:rsid w:val="55D67AE0"/>
    <w:rsid w:val="55F42D20"/>
    <w:rsid w:val="55F913A1"/>
    <w:rsid w:val="55F9153B"/>
    <w:rsid w:val="56493FBC"/>
    <w:rsid w:val="565A15D5"/>
    <w:rsid w:val="566512F8"/>
    <w:rsid w:val="56A9078F"/>
    <w:rsid w:val="56AC0D4D"/>
    <w:rsid w:val="56D07A43"/>
    <w:rsid w:val="570A696F"/>
    <w:rsid w:val="57243C55"/>
    <w:rsid w:val="573C2739"/>
    <w:rsid w:val="5755387C"/>
    <w:rsid w:val="57675B23"/>
    <w:rsid w:val="577178C6"/>
    <w:rsid w:val="57B47FD8"/>
    <w:rsid w:val="580C3224"/>
    <w:rsid w:val="58197B07"/>
    <w:rsid w:val="5830472B"/>
    <w:rsid w:val="58477C82"/>
    <w:rsid w:val="58956CB9"/>
    <w:rsid w:val="58A81DE5"/>
    <w:rsid w:val="58A95926"/>
    <w:rsid w:val="58B762D0"/>
    <w:rsid w:val="58D56C0D"/>
    <w:rsid w:val="58F51847"/>
    <w:rsid w:val="5923239D"/>
    <w:rsid w:val="592B08C6"/>
    <w:rsid w:val="592D658B"/>
    <w:rsid w:val="59AA2814"/>
    <w:rsid w:val="59B46316"/>
    <w:rsid w:val="59BC4840"/>
    <w:rsid w:val="59C17773"/>
    <w:rsid w:val="59CD5681"/>
    <w:rsid w:val="59CD6E24"/>
    <w:rsid w:val="59D26BE8"/>
    <w:rsid w:val="59D52ED9"/>
    <w:rsid w:val="59DC5BA0"/>
    <w:rsid w:val="59EF16D7"/>
    <w:rsid w:val="59F26A2B"/>
    <w:rsid w:val="59FE59E8"/>
    <w:rsid w:val="5A220E35"/>
    <w:rsid w:val="5A2A7D10"/>
    <w:rsid w:val="5A4B2826"/>
    <w:rsid w:val="5A666BDD"/>
    <w:rsid w:val="5A7C3544"/>
    <w:rsid w:val="5A80788B"/>
    <w:rsid w:val="5A8B3B4E"/>
    <w:rsid w:val="5A8F1137"/>
    <w:rsid w:val="5A90207B"/>
    <w:rsid w:val="5AA57CA4"/>
    <w:rsid w:val="5AEE3228"/>
    <w:rsid w:val="5B025A88"/>
    <w:rsid w:val="5B2B609C"/>
    <w:rsid w:val="5B311B55"/>
    <w:rsid w:val="5B3D6CFF"/>
    <w:rsid w:val="5B7B3A18"/>
    <w:rsid w:val="5B854174"/>
    <w:rsid w:val="5B923A3E"/>
    <w:rsid w:val="5BA06A43"/>
    <w:rsid w:val="5BA1434F"/>
    <w:rsid w:val="5BAC7D32"/>
    <w:rsid w:val="5BD45438"/>
    <w:rsid w:val="5BD66417"/>
    <w:rsid w:val="5BDA3CB2"/>
    <w:rsid w:val="5BEC5B60"/>
    <w:rsid w:val="5BF82F34"/>
    <w:rsid w:val="5C037EBF"/>
    <w:rsid w:val="5C132710"/>
    <w:rsid w:val="5C5525DE"/>
    <w:rsid w:val="5C6C41F3"/>
    <w:rsid w:val="5C7700B4"/>
    <w:rsid w:val="5CB32D36"/>
    <w:rsid w:val="5CEE62EA"/>
    <w:rsid w:val="5CFD3905"/>
    <w:rsid w:val="5D0B7617"/>
    <w:rsid w:val="5D552DBA"/>
    <w:rsid w:val="5D6C6163"/>
    <w:rsid w:val="5D7A147A"/>
    <w:rsid w:val="5DD607E9"/>
    <w:rsid w:val="5DE61851"/>
    <w:rsid w:val="5DE835A0"/>
    <w:rsid w:val="5E125144"/>
    <w:rsid w:val="5E133FAB"/>
    <w:rsid w:val="5E1A5A44"/>
    <w:rsid w:val="5E58478E"/>
    <w:rsid w:val="5E732299"/>
    <w:rsid w:val="5E792B3D"/>
    <w:rsid w:val="5E81698D"/>
    <w:rsid w:val="5E8E478C"/>
    <w:rsid w:val="5E93082C"/>
    <w:rsid w:val="5EA74740"/>
    <w:rsid w:val="5EC84D67"/>
    <w:rsid w:val="5EE11DFF"/>
    <w:rsid w:val="5EE157A4"/>
    <w:rsid w:val="5F127BE0"/>
    <w:rsid w:val="5F1B1139"/>
    <w:rsid w:val="5F2B5E16"/>
    <w:rsid w:val="5F440824"/>
    <w:rsid w:val="5F4E779D"/>
    <w:rsid w:val="5F9C6501"/>
    <w:rsid w:val="5FB87926"/>
    <w:rsid w:val="5FC25950"/>
    <w:rsid w:val="5FE308C6"/>
    <w:rsid w:val="5FF637A0"/>
    <w:rsid w:val="601B688C"/>
    <w:rsid w:val="604477AE"/>
    <w:rsid w:val="605248F6"/>
    <w:rsid w:val="605A2192"/>
    <w:rsid w:val="60654E5E"/>
    <w:rsid w:val="608348CE"/>
    <w:rsid w:val="60843E9B"/>
    <w:rsid w:val="608C527A"/>
    <w:rsid w:val="60A63049"/>
    <w:rsid w:val="60BA3E8F"/>
    <w:rsid w:val="60F845B0"/>
    <w:rsid w:val="60F84E64"/>
    <w:rsid w:val="60F85C13"/>
    <w:rsid w:val="610A5403"/>
    <w:rsid w:val="61390CA9"/>
    <w:rsid w:val="614A515B"/>
    <w:rsid w:val="61683FE4"/>
    <w:rsid w:val="61AE1EDB"/>
    <w:rsid w:val="61B93D09"/>
    <w:rsid w:val="61D96049"/>
    <w:rsid w:val="620D3145"/>
    <w:rsid w:val="621E3111"/>
    <w:rsid w:val="62470691"/>
    <w:rsid w:val="626C43B7"/>
    <w:rsid w:val="62730D1C"/>
    <w:rsid w:val="627C0F5C"/>
    <w:rsid w:val="62AE632C"/>
    <w:rsid w:val="62F212CA"/>
    <w:rsid w:val="632A215C"/>
    <w:rsid w:val="634916A4"/>
    <w:rsid w:val="636B37ED"/>
    <w:rsid w:val="636B4FEE"/>
    <w:rsid w:val="63867701"/>
    <w:rsid w:val="63887530"/>
    <w:rsid w:val="63927CD1"/>
    <w:rsid w:val="639C3959"/>
    <w:rsid w:val="63BC20CB"/>
    <w:rsid w:val="63E032CB"/>
    <w:rsid w:val="63E174E4"/>
    <w:rsid w:val="6403322F"/>
    <w:rsid w:val="640F7BBA"/>
    <w:rsid w:val="641B3D39"/>
    <w:rsid w:val="64293F0E"/>
    <w:rsid w:val="642B7D6C"/>
    <w:rsid w:val="643544C7"/>
    <w:rsid w:val="64463FBD"/>
    <w:rsid w:val="64580898"/>
    <w:rsid w:val="64697E1F"/>
    <w:rsid w:val="64857EB4"/>
    <w:rsid w:val="64A11012"/>
    <w:rsid w:val="64AD264E"/>
    <w:rsid w:val="64C0478E"/>
    <w:rsid w:val="64D441D7"/>
    <w:rsid w:val="650A46BD"/>
    <w:rsid w:val="65210E8D"/>
    <w:rsid w:val="6524344F"/>
    <w:rsid w:val="65806163"/>
    <w:rsid w:val="658D1872"/>
    <w:rsid w:val="65AD2ED2"/>
    <w:rsid w:val="65B04AD4"/>
    <w:rsid w:val="65DB21CE"/>
    <w:rsid w:val="662C521B"/>
    <w:rsid w:val="663C0508"/>
    <w:rsid w:val="6654048C"/>
    <w:rsid w:val="665A4CBC"/>
    <w:rsid w:val="66621232"/>
    <w:rsid w:val="666946AC"/>
    <w:rsid w:val="66843F6A"/>
    <w:rsid w:val="66B411B3"/>
    <w:rsid w:val="66BC0CF7"/>
    <w:rsid w:val="66C24990"/>
    <w:rsid w:val="66D8376C"/>
    <w:rsid w:val="66FD059D"/>
    <w:rsid w:val="672D446D"/>
    <w:rsid w:val="673C279B"/>
    <w:rsid w:val="67420657"/>
    <w:rsid w:val="67436FD5"/>
    <w:rsid w:val="6749719B"/>
    <w:rsid w:val="674F23AB"/>
    <w:rsid w:val="67630BFC"/>
    <w:rsid w:val="67790085"/>
    <w:rsid w:val="677A055C"/>
    <w:rsid w:val="67D93E71"/>
    <w:rsid w:val="67DF5748"/>
    <w:rsid w:val="67F83A3C"/>
    <w:rsid w:val="680A34D5"/>
    <w:rsid w:val="68204444"/>
    <w:rsid w:val="684C7DE7"/>
    <w:rsid w:val="68526001"/>
    <w:rsid w:val="687243D5"/>
    <w:rsid w:val="68767914"/>
    <w:rsid w:val="6879302B"/>
    <w:rsid w:val="68A50C23"/>
    <w:rsid w:val="68AA6BE2"/>
    <w:rsid w:val="68C74FAF"/>
    <w:rsid w:val="68CB7E49"/>
    <w:rsid w:val="68DA7BA9"/>
    <w:rsid w:val="68F862B2"/>
    <w:rsid w:val="69B45443"/>
    <w:rsid w:val="69CA6903"/>
    <w:rsid w:val="69DA7316"/>
    <w:rsid w:val="69E32C08"/>
    <w:rsid w:val="69F05029"/>
    <w:rsid w:val="69FD574D"/>
    <w:rsid w:val="6A2F1139"/>
    <w:rsid w:val="6A3C0E55"/>
    <w:rsid w:val="6A5C1607"/>
    <w:rsid w:val="6A8B4BC3"/>
    <w:rsid w:val="6A9E2A58"/>
    <w:rsid w:val="6AA713FA"/>
    <w:rsid w:val="6AE23275"/>
    <w:rsid w:val="6AF53645"/>
    <w:rsid w:val="6AFF6788"/>
    <w:rsid w:val="6B672236"/>
    <w:rsid w:val="6B6B2B67"/>
    <w:rsid w:val="6B702FD3"/>
    <w:rsid w:val="6B7D6DD3"/>
    <w:rsid w:val="6B916965"/>
    <w:rsid w:val="6B995DF1"/>
    <w:rsid w:val="6BA06076"/>
    <w:rsid w:val="6BAC0E37"/>
    <w:rsid w:val="6BCA4616"/>
    <w:rsid w:val="6BF50655"/>
    <w:rsid w:val="6C0044ED"/>
    <w:rsid w:val="6C013F3C"/>
    <w:rsid w:val="6C052893"/>
    <w:rsid w:val="6C7C72A2"/>
    <w:rsid w:val="6CFB2A50"/>
    <w:rsid w:val="6D152771"/>
    <w:rsid w:val="6D506899"/>
    <w:rsid w:val="6D5B6428"/>
    <w:rsid w:val="6D9B6DCD"/>
    <w:rsid w:val="6DA22045"/>
    <w:rsid w:val="6DB41CA2"/>
    <w:rsid w:val="6DB57C1F"/>
    <w:rsid w:val="6DD72570"/>
    <w:rsid w:val="6DE473ED"/>
    <w:rsid w:val="6E0675C3"/>
    <w:rsid w:val="6E0E06C2"/>
    <w:rsid w:val="6E914EBB"/>
    <w:rsid w:val="6E9522FD"/>
    <w:rsid w:val="6EA53F33"/>
    <w:rsid w:val="6EAF0269"/>
    <w:rsid w:val="6EB44096"/>
    <w:rsid w:val="6ED3032B"/>
    <w:rsid w:val="6EDE3CBB"/>
    <w:rsid w:val="6F1B7026"/>
    <w:rsid w:val="6F5205D8"/>
    <w:rsid w:val="6F904040"/>
    <w:rsid w:val="6F913A79"/>
    <w:rsid w:val="6FA60EF3"/>
    <w:rsid w:val="6FB67B1E"/>
    <w:rsid w:val="6FC57611"/>
    <w:rsid w:val="6FDA52B0"/>
    <w:rsid w:val="70264AA1"/>
    <w:rsid w:val="702968EB"/>
    <w:rsid w:val="703C0FEF"/>
    <w:rsid w:val="706D75FF"/>
    <w:rsid w:val="707467CB"/>
    <w:rsid w:val="708F23FF"/>
    <w:rsid w:val="70A55C85"/>
    <w:rsid w:val="70D24F7B"/>
    <w:rsid w:val="710C0DCC"/>
    <w:rsid w:val="710D79B2"/>
    <w:rsid w:val="71172B67"/>
    <w:rsid w:val="712E15D1"/>
    <w:rsid w:val="714A2D59"/>
    <w:rsid w:val="714C6531"/>
    <w:rsid w:val="716F1563"/>
    <w:rsid w:val="718F7DFF"/>
    <w:rsid w:val="71B60006"/>
    <w:rsid w:val="71BD5976"/>
    <w:rsid w:val="71E2632A"/>
    <w:rsid w:val="71F41807"/>
    <w:rsid w:val="722A293E"/>
    <w:rsid w:val="72457F19"/>
    <w:rsid w:val="725827DA"/>
    <w:rsid w:val="72E36211"/>
    <w:rsid w:val="73404666"/>
    <w:rsid w:val="735758EE"/>
    <w:rsid w:val="738E06E3"/>
    <w:rsid w:val="73B97E08"/>
    <w:rsid w:val="73C867D7"/>
    <w:rsid w:val="741F0EBC"/>
    <w:rsid w:val="74287E2A"/>
    <w:rsid w:val="745234CD"/>
    <w:rsid w:val="747A372C"/>
    <w:rsid w:val="747C0C4C"/>
    <w:rsid w:val="748541BD"/>
    <w:rsid w:val="74AB0C87"/>
    <w:rsid w:val="74BD4E14"/>
    <w:rsid w:val="74DB1415"/>
    <w:rsid w:val="75017DC8"/>
    <w:rsid w:val="752013F6"/>
    <w:rsid w:val="754E24B9"/>
    <w:rsid w:val="75AE38FF"/>
    <w:rsid w:val="75C003FC"/>
    <w:rsid w:val="75CC5D05"/>
    <w:rsid w:val="75FF5A45"/>
    <w:rsid w:val="76062B33"/>
    <w:rsid w:val="7613205B"/>
    <w:rsid w:val="7630240E"/>
    <w:rsid w:val="76847F11"/>
    <w:rsid w:val="76884984"/>
    <w:rsid w:val="768A59AE"/>
    <w:rsid w:val="769C3741"/>
    <w:rsid w:val="76B11346"/>
    <w:rsid w:val="76B268E2"/>
    <w:rsid w:val="76CF553C"/>
    <w:rsid w:val="76E71F15"/>
    <w:rsid w:val="771A1E57"/>
    <w:rsid w:val="774328B7"/>
    <w:rsid w:val="774C0D0C"/>
    <w:rsid w:val="77571535"/>
    <w:rsid w:val="775C5425"/>
    <w:rsid w:val="778844E5"/>
    <w:rsid w:val="77AD072A"/>
    <w:rsid w:val="77B10684"/>
    <w:rsid w:val="77B84F50"/>
    <w:rsid w:val="77C517A2"/>
    <w:rsid w:val="77E93661"/>
    <w:rsid w:val="77EB7E40"/>
    <w:rsid w:val="781A26BB"/>
    <w:rsid w:val="78362961"/>
    <w:rsid w:val="78573970"/>
    <w:rsid w:val="78A21A0A"/>
    <w:rsid w:val="78AC0E86"/>
    <w:rsid w:val="78C42718"/>
    <w:rsid w:val="78CF35E7"/>
    <w:rsid w:val="78D07EFF"/>
    <w:rsid w:val="78F939ED"/>
    <w:rsid w:val="78FB569C"/>
    <w:rsid w:val="7932481C"/>
    <w:rsid w:val="79691904"/>
    <w:rsid w:val="796E3D8D"/>
    <w:rsid w:val="797650DD"/>
    <w:rsid w:val="797A2FC8"/>
    <w:rsid w:val="797C2CB1"/>
    <w:rsid w:val="797D3C97"/>
    <w:rsid w:val="798A3F1E"/>
    <w:rsid w:val="79FD22A3"/>
    <w:rsid w:val="7A1B21B5"/>
    <w:rsid w:val="7A4C2D02"/>
    <w:rsid w:val="7A546745"/>
    <w:rsid w:val="7A7B03AA"/>
    <w:rsid w:val="7A9213F4"/>
    <w:rsid w:val="7A931C59"/>
    <w:rsid w:val="7AB85CF4"/>
    <w:rsid w:val="7AD03BF2"/>
    <w:rsid w:val="7AD639DA"/>
    <w:rsid w:val="7AEE2FFD"/>
    <w:rsid w:val="7B193DFD"/>
    <w:rsid w:val="7B2C41EC"/>
    <w:rsid w:val="7B2C4971"/>
    <w:rsid w:val="7B3A47D7"/>
    <w:rsid w:val="7B513706"/>
    <w:rsid w:val="7B572B50"/>
    <w:rsid w:val="7B71540C"/>
    <w:rsid w:val="7BC37869"/>
    <w:rsid w:val="7C106D72"/>
    <w:rsid w:val="7C5170AA"/>
    <w:rsid w:val="7C5562CC"/>
    <w:rsid w:val="7C637088"/>
    <w:rsid w:val="7C7866D2"/>
    <w:rsid w:val="7C88350D"/>
    <w:rsid w:val="7CAB24A9"/>
    <w:rsid w:val="7CB37B41"/>
    <w:rsid w:val="7CCF0FED"/>
    <w:rsid w:val="7CDF4783"/>
    <w:rsid w:val="7CE17638"/>
    <w:rsid w:val="7CE6064D"/>
    <w:rsid w:val="7CED3EFC"/>
    <w:rsid w:val="7D017470"/>
    <w:rsid w:val="7D160492"/>
    <w:rsid w:val="7D2361A9"/>
    <w:rsid w:val="7D485C9A"/>
    <w:rsid w:val="7D765AD5"/>
    <w:rsid w:val="7DA71510"/>
    <w:rsid w:val="7DB934D3"/>
    <w:rsid w:val="7DC15B5A"/>
    <w:rsid w:val="7DD16FB0"/>
    <w:rsid w:val="7E2514ED"/>
    <w:rsid w:val="7E311C3D"/>
    <w:rsid w:val="7E6641FF"/>
    <w:rsid w:val="7E683F71"/>
    <w:rsid w:val="7E755A83"/>
    <w:rsid w:val="7ED0732B"/>
    <w:rsid w:val="7EDC0147"/>
    <w:rsid w:val="7EF04035"/>
    <w:rsid w:val="7F0059EB"/>
    <w:rsid w:val="7F9F136A"/>
    <w:rsid w:val="7FBA2F9C"/>
    <w:rsid w:val="7FC209E1"/>
    <w:rsid w:val="7FC423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link w:val="49"/>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0"/>
    <w:qFormat/>
    <w:uiPriority w:val="0"/>
    <w:pPr>
      <w:keepNext/>
      <w:keepLines/>
      <w:spacing w:before="260" w:after="260" w:line="415" w:lineRule="auto"/>
      <w:outlineLvl w:val="2"/>
    </w:pPr>
    <w:rPr>
      <w:rFonts w:eastAsia="仿宋"/>
      <w:b/>
      <w:bCs/>
      <w:sz w:val="32"/>
      <w:szCs w:val="32"/>
    </w:rPr>
  </w:style>
  <w:style w:type="paragraph" w:styleId="5">
    <w:name w:val="heading 4"/>
    <w:basedOn w:val="1"/>
    <w:next w:val="1"/>
    <w:link w:val="51"/>
    <w:qFormat/>
    <w:uiPriority w:val="0"/>
    <w:pPr>
      <w:keepNext/>
      <w:keepLines/>
      <w:spacing w:before="280" w:after="290" w:line="376" w:lineRule="auto"/>
      <w:outlineLvl w:val="3"/>
    </w:pPr>
    <w:rPr>
      <w:rFonts w:ascii="Cambria" w:hAnsi="Cambria"/>
      <w:b/>
      <w:bCs/>
      <w:sz w:val="28"/>
      <w:szCs w:val="28"/>
    </w:rPr>
  </w:style>
  <w:style w:type="character" w:default="1" w:styleId="32">
    <w:name w:val="Default Paragraph Font"/>
    <w:semiHidden/>
    <w:unhideWhenUsed/>
    <w:uiPriority w:val="1"/>
  </w:style>
  <w:style w:type="table" w:default="1" w:styleId="41">
    <w:name w:val="Normal Table"/>
    <w:semiHidden/>
    <w:unhideWhenUsed/>
    <w:uiPriority w:val="99"/>
    <w:tblPr>
      <w:tblLayout w:type="fixed"/>
      <w:tblCellMar>
        <w:top w:w="0" w:type="dxa"/>
        <w:left w:w="108" w:type="dxa"/>
        <w:bottom w:w="0" w:type="dxa"/>
        <w:right w:w="108" w:type="dxa"/>
      </w:tblCellMar>
    </w:tblPr>
  </w:style>
  <w:style w:type="paragraph" w:styleId="6">
    <w:name w:val="annotation subject"/>
    <w:basedOn w:val="7"/>
    <w:next w:val="7"/>
    <w:link w:val="61"/>
    <w:qFormat/>
    <w:uiPriority w:val="0"/>
    <w:rPr>
      <w:rFonts w:eastAsia="仿宋"/>
      <w:b/>
      <w:bCs/>
      <w:sz w:val="28"/>
      <w:szCs w:val="20"/>
    </w:rPr>
  </w:style>
  <w:style w:type="paragraph" w:styleId="7">
    <w:name w:val="annotation text"/>
    <w:basedOn w:val="1"/>
    <w:link w:val="60"/>
    <w:qFormat/>
    <w:uiPriority w:val="0"/>
    <w:pPr>
      <w:jc w:val="left"/>
    </w:pPr>
  </w:style>
  <w:style w:type="paragraph" w:styleId="8">
    <w:name w:val="toc 7"/>
    <w:basedOn w:val="1"/>
    <w:next w:val="1"/>
    <w:qFormat/>
    <w:uiPriority w:val="0"/>
    <w:pPr>
      <w:ind w:left="1260"/>
      <w:jc w:val="left"/>
    </w:pPr>
    <w:rPr>
      <w:rFonts w:asciiTheme="minorHAnsi" w:hAnsiTheme="minorHAnsi" w:cstheme="minorHAnsi"/>
      <w:sz w:val="18"/>
      <w:szCs w:val="18"/>
    </w:rPr>
  </w:style>
  <w:style w:type="paragraph" w:styleId="9">
    <w:name w:val="Body Text First Indent"/>
    <w:basedOn w:val="10"/>
    <w:link w:val="66"/>
    <w:qFormat/>
    <w:uiPriority w:val="0"/>
    <w:pPr>
      <w:ind w:firstLine="100" w:firstLineChars="100"/>
    </w:pPr>
  </w:style>
  <w:style w:type="paragraph" w:styleId="10">
    <w:name w:val="Body Text"/>
    <w:basedOn w:val="1"/>
    <w:link w:val="62"/>
    <w:qFormat/>
    <w:uiPriority w:val="0"/>
    <w:pPr>
      <w:spacing w:after="120"/>
    </w:pPr>
    <w:rPr>
      <w:rFonts w:eastAsia="仿宋"/>
      <w:sz w:val="28"/>
      <w:szCs w:val="20"/>
    </w:rPr>
  </w:style>
  <w:style w:type="paragraph" w:styleId="11">
    <w:name w:val="Document Map"/>
    <w:basedOn w:val="1"/>
    <w:link w:val="59"/>
    <w:qFormat/>
    <w:uiPriority w:val="0"/>
    <w:rPr>
      <w:rFonts w:ascii="宋体" w:hAnsi="宋体" w:eastAsia="仿宋"/>
      <w:sz w:val="18"/>
      <w:szCs w:val="18"/>
    </w:rPr>
  </w:style>
  <w:style w:type="paragraph" w:styleId="12">
    <w:name w:val="toc 5"/>
    <w:basedOn w:val="1"/>
    <w:next w:val="1"/>
    <w:qFormat/>
    <w:uiPriority w:val="0"/>
    <w:pPr>
      <w:ind w:left="840"/>
      <w:jc w:val="left"/>
    </w:pPr>
    <w:rPr>
      <w:rFonts w:asciiTheme="minorHAnsi" w:hAnsiTheme="minorHAnsi" w:cstheme="minorHAnsi"/>
      <w:sz w:val="18"/>
      <w:szCs w:val="18"/>
    </w:rPr>
  </w:style>
  <w:style w:type="paragraph" w:styleId="13">
    <w:name w:val="toc 3"/>
    <w:basedOn w:val="1"/>
    <w:next w:val="1"/>
    <w:qFormat/>
    <w:uiPriority w:val="39"/>
    <w:pPr>
      <w:ind w:left="420"/>
      <w:jc w:val="left"/>
    </w:pPr>
    <w:rPr>
      <w:rFonts w:asciiTheme="minorHAnsi" w:hAnsiTheme="minorHAnsi" w:cstheme="minorHAnsi"/>
      <w:i/>
      <w:iCs/>
      <w:sz w:val="20"/>
      <w:szCs w:val="20"/>
    </w:rPr>
  </w:style>
  <w:style w:type="paragraph" w:styleId="14">
    <w:name w:val="Plain Text"/>
    <w:basedOn w:val="1"/>
    <w:link w:val="67"/>
    <w:qFormat/>
    <w:uiPriority w:val="0"/>
    <w:rPr>
      <w:rFonts w:ascii="宋体" w:hAnsi="宋体" w:eastAsia="仿宋" w:cs="Courier New"/>
      <w:sz w:val="28"/>
      <w:szCs w:val="21"/>
    </w:rPr>
  </w:style>
  <w:style w:type="paragraph" w:styleId="15">
    <w:name w:val="toc 8"/>
    <w:basedOn w:val="1"/>
    <w:next w:val="1"/>
    <w:qFormat/>
    <w:uiPriority w:val="0"/>
    <w:pPr>
      <w:ind w:left="1470"/>
      <w:jc w:val="left"/>
    </w:pPr>
    <w:rPr>
      <w:rFonts w:asciiTheme="minorHAnsi" w:hAnsiTheme="minorHAnsi" w:cstheme="minorHAnsi"/>
      <w:sz w:val="18"/>
      <w:szCs w:val="18"/>
    </w:rPr>
  </w:style>
  <w:style w:type="paragraph" w:styleId="16">
    <w:name w:val="Date"/>
    <w:basedOn w:val="1"/>
    <w:next w:val="1"/>
    <w:link w:val="58"/>
    <w:qFormat/>
    <w:uiPriority w:val="0"/>
    <w:pPr>
      <w:ind w:left="2500" w:leftChars="2500"/>
    </w:pPr>
    <w:rPr>
      <w:rFonts w:eastAsia="仿宋"/>
      <w:sz w:val="28"/>
      <w:szCs w:val="20"/>
    </w:rPr>
  </w:style>
  <w:style w:type="paragraph" w:styleId="17">
    <w:name w:val="Body Text Indent 2"/>
    <w:basedOn w:val="1"/>
    <w:qFormat/>
    <w:uiPriority w:val="0"/>
    <w:pPr>
      <w:ind w:firstLine="420" w:firstLineChars="200"/>
    </w:pPr>
  </w:style>
  <w:style w:type="paragraph" w:styleId="18">
    <w:name w:val="endnote text"/>
    <w:basedOn w:val="1"/>
    <w:link w:val="65"/>
    <w:qFormat/>
    <w:uiPriority w:val="0"/>
    <w:pPr>
      <w:snapToGrid w:val="0"/>
      <w:jc w:val="left"/>
    </w:pPr>
    <w:rPr>
      <w:rFonts w:eastAsia="仿宋"/>
      <w:sz w:val="28"/>
      <w:szCs w:val="20"/>
    </w:rPr>
  </w:style>
  <w:style w:type="paragraph" w:styleId="19">
    <w:name w:val="Balloon Text"/>
    <w:basedOn w:val="1"/>
    <w:link w:val="45"/>
    <w:qFormat/>
    <w:uiPriority w:val="0"/>
    <w:rPr>
      <w:sz w:val="18"/>
      <w:szCs w:val="18"/>
    </w:rPr>
  </w:style>
  <w:style w:type="paragraph" w:styleId="20">
    <w:name w:val="footer"/>
    <w:basedOn w:val="1"/>
    <w:link w:val="94"/>
    <w:qFormat/>
    <w:uiPriority w:val="99"/>
    <w:pPr>
      <w:tabs>
        <w:tab w:val="center" w:pos="4153"/>
        <w:tab w:val="right" w:pos="8306"/>
      </w:tabs>
      <w:snapToGrid w:val="0"/>
      <w:jc w:val="left"/>
    </w:pPr>
    <w:rPr>
      <w:sz w:val="18"/>
      <w:szCs w:val="18"/>
    </w:rPr>
  </w:style>
  <w:style w:type="paragraph" w:styleId="21">
    <w:name w:val="header"/>
    <w:basedOn w:val="1"/>
    <w:link w:val="44"/>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spacing w:before="120" w:after="120"/>
      <w:jc w:val="left"/>
    </w:pPr>
    <w:rPr>
      <w:rFonts w:asciiTheme="minorHAnsi" w:hAnsiTheme="minorHAnsi" w:cstheme="minorHAnsi"/>
      <w:b/>
      <w:bCs/>
      <w:caps/>
      <w:sz w:val="20"/>
      <w:szCs w:val="20"/>
    </w:rPr>
  </w:style>
  <w:style w:type="paragraph" w:styleId="23">
    <w:name w:val="toc 4"/>
    <w:basedOn w:val="1"/>
    <w:next w:val="1"/>
    <w:qFormat/>
    <w:uiPriority w:val="0"/>
    <w:pPr>
      <w:ind w:left="630"/>
      <w:jc w:val="left"/>
    </w:pPr>
    <w:rPr>
      <w:rFonts w:asciiTheme="minorHAnsi" w:hAnsiTheme="minorHAnsi" w:cstheme="minorHAnsi"/>
      <w:sz w:val="18"/>
      <w:szCs w:val="18"/>
    </w:rPr>
  </w:style>
  <w:style w:type="paragraph" w:styleId="24">
    <w:name w:val="footnote text"/>
    <w:basedOn w:val="1"/>
    <w:link w:val="46"/>
    <w:qFormat/>
    <w:uiPriority w:val="0"/>
    <w:pPr>
      <w:snapToGrid w:val="0"/>
      <w:jc w:val="left"/>
    </w:pPr>
    <w:rPr>
      <w:sz w:val="18"/>
      <w:szCs w:val="18"/>
    </w:rPr>
  </w:style>
  <w:style w:type="paragraph" w:styleId="25">
    <w:name w:val="toc 6"/>
    <w:basedOn w:val="1"/>
    <w:next w:val="1"/>
    <w:qFormat/>
    <w:uiPriority w:val="0"/>
    <w:pPr>
      <w:ind w:left="1050"/>
      <w:jc w:val="left"/>
    </w:pPr>
    <w:rPr>
      <w:rFonts w:asciiTheme="minorHAnsi" w:hAnsiTheme="minorHAnsi" w:cstheme="minorHAnsi"/>
      <w:sz w:val="18"/>
      <w:szCs w:val="18"/>
    </w:rPr>
  </w:style>
  <w:style w:type="paragraph" w:styleId="26">
    <w:name w:val="toc 2"/>
    <w:basedOn w:val="1"/>
    <w:next w:val="1"/>
    <w:qFormat/>
    <w:uiPriority w:val="39"/>
    <w:pPr>
      <w:ind w:left="210"/>
      <w:jc w:val="left"/>
    </w:pPr>
    <w:rPr>
      <w:rFonts w:asciiTheme="minorHAnsi" w:hAnsiTheme="minorHAnsi" w:cstheme="minorHAnsi"/>
      <w:smallCaps/>
      <w:sz w:val="20"/>
      <w:szCs w:val="20"/>
    </w:rPr>
  </w:style>
  <w:style w:type="paragraph" w:styleId="27">
    <w:name w:val="toc 9"/>
    <w:basedOn w:val="1"/>
    <w:next w:val="1"/>
    <w:qFormat/>
    <w:uiPriority w:val="0"/>
    <w:pPr>
      <w:ind w:left="1680"/>
      <w:jc w:val="left"/>
    </w:pPr>
    <w:rPr>
      <w:rFonts w:asciiTheme="minorHAnsi" w:hAnsiTheme="minorHAnsi" w:cstheme="minorHAnsi"/>
      <w:sz w:val="18"/>
      <w:szCs w:val="18"/>
    </w:rPr>
  </w:style>
  <w:style w:type="paragraph" w:styleId="28">
    <w:name w:val="Body Text 2"/>
    <w:basedOn w:val="1"/>
    <w:link w:val="64"/>
    <w:qFormat/>
    <w:uiPriority w:val="0"/>
    <w:pPr>
      <w:spacing w:after="120" w:line="480" w:lineRule="auto"/>
    </w:pPr>
    <w:rPr>
      <w:rFonts w:eastAsia="仿宋"/>
      <w:sz w:val="28"/>
      <w:szCs w:val="20"/>
    </w:rPr>
  </w:style>
  <w:style w:type="paragraph" w:styleId="29">
    <w:name w:val="HTML Preformatted"/>
    <w:basedOn w:val="1"/>
    <w:link w:val="6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仿宋" w:cs="宋体"/>
      <w:kern w:val="0"/>
      <w:sz w:val="24"/>
    </w:rPr>
  </w:style>
  <w:style w:type="paragraph" w:styleId="30">
    <w:name w:val="Normal (Web)"/>
    <w:basedOn w:val="1"/>
    <w:qFormat/>
    <w:uiPriority w:val="99"/>
    <w:pPr>
      <w:widowControl/>
      <w:spacing w:before="100" w:beforeAutospacing="1" w:after="100" w:afterAutospacing="1"/>
      <w:jc w:val="left"/>
    </w:pPr>
    <w:rPr>
      <w:rFonts w:ascii="宋体" w:cs="宋体"/>
      <w:color w:val="000000"/>
      <w:kern w:val="0"/>
      <w:sz w:val="24"/>
    </w:rPr>
  </w:style>
  <w:style w:type="paragraph" w:styleId="31">
    <w:name w:val="Title"/>
    <w:basedOn w:val="1"/>
    <w:next w:val="1"/>
    <w:link w:val="96"/>
    <w:qFormat/>
    <w:uiPriority w:val="0"/>
    <w:pPr>
      <w:spacing w:before="240" w:after="60"/>
      <w:jc w:val="center"/>
      <w:outlineLvl w:val="0"/>
    </w:pPr>
    <w:rPr>
      <w:rFonts w:asciiTheme="majorHAnsi" w:hAnsiTheme="majorHAnsi" w:cstheme="majorBidi"/>
      <w:b/>
      <w:bCs/>
      <w:sz w:val="32"/>
      <w:szCs w:val="32"/>
    </w:rPr>
  </w:style>
  <w:style w:type="character" w:styleId="33">
    <w:name w:val="Strong"/>
    <w:qFormat/>
    <w:uiPriority w:val="0"/>
    <w:rPr>
      <w:rFonts w:cs="Times New Roman"/>
      <w:b/>
      <w:lang w:bidi="ar-SA"/>
    </w:rPr>
  </w:style>
  <w:style w:type="character" w:styleId="34">
    <w:name w:val="endnote reference"/>
    <w:qFormat/>
    <w:uiPriority w:val="0"/>
    <w:rPr>
      <w:vertAlign w:val="superscript"/>
    </w:rPr>
  </w:style>
  <w:style w:type="character" w:styleId="35">
    <w:name w:val="page number"/>
    <w:basedOn w:val="32"/>
    <w:qFormat/>
    <w:uiPriority w:val="0"/>
  </w:style>
  <w:style w:type="character" w:styleId="36">
    <w:name w:val="FollowedHyperlink"/>
    <w:qFormat/>
    <w:uiPriority w:val="0"/>
    <w:rPr>
      <w:color w:val="800080"/>
      <w:u w:val="single"/>
    </w:rPr>
  </w:style>
  <w:style w:type="character" w:styleId="37">
    <w:name w:val="Emphasis"/>
    <w:qFormat/>
    <w:uiPriority w:val="0"/>
    <w:rPr>
      <w:i/>
      <w:iCs/>
    </w:rPr>
  </w:style>
  <w:style w:type="character" w:styleId="38">
    <w:name w:val="Hyperlink"/>
    <w:qFormat/>
    <w:uiPriority w:val="99"/>
    <w:rPr>
      <w:rFonts w:ascii="Tahoma" w:hAnsi="Tahoma" w:eastAsia="宋体"/>
      <w:color w:val="0000FF"/>
      <w:sz w:val="24"/>
      <w:szCs w:val="20"/>
      <w:u w:val="single"/>
    </w:rPr>
  </w:style>
  <w:style w:type="character" w:styleId="39">
    <w:name w:val="annotation reference"/>
    <w:qFormat/>
    <w:uiPriority w:val="0"/>
    <w:rPr>
      <w:sz w:val="21"/>
      <w:szCs w:val="21"/>
    </w:rPr>
  </w:style>
  <w:style w:type="character" w:styleId="40">
    <w:name w:val="footnote reference"/>
    <w:qFormat/>
    <w:uiPriority w:val="0"/>
    <w:rPr>
      <w:vertAlign w:val="superscript"/>
    </w:rPr>
  </w:style>
  <w:style w:type="table" w:styleId="42">
    <w:name w:val="Table Grid"/>
    <w:basedOn w:val="4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43">
    <w:name w:val="show1"/>
    <w:qFormat/>
    <w:uiPriority w:val="0"/>
    <w:rPr>
      <w:color w:val="333333"/>
      <w:sz w:val="19"/>
      <w:szCs w:val="19"/>
      <w:u w:val="none"/>
    </w:rPr>
  </w:style>
  <w:style w:type="character" w:customStyle="1" w:styleId="44">
    <w:name w:val="页眉 字符"/>
    <w:link w:val="21"/>
    <w:qFormat/>
    <w:uiPriority w:val="99"/>
    <w:rPr>
      <w:kern w:val="2"/>
      <w:sz w:val="18"/>
      <w:szCs w:val="18"/>
    </w:rPr>
  </w:style>
  <w:style w:type="character" w:customStyle="1" w:styleId="45">
    <w:name w:val="批注框文本 字符"/>
    <w:link w:val="19"/>
    <w:qFormat/>
    <w:uiPriority w:val="0"/>
    <w:rPr>
      <w:kern w:val="2"/>
      <w:sz w:val="18"/>
      <w:szCs w:val="18"/>
    </w:rPr>
  </w:style>
  <w:style w:type="character" w:customStyle="1" w:styleId="46">
    <w:name w:val="脚注文本 字符"/>
    <w:link w:val="24"/>
    <w:qFormat/>
    <w:uiPriority w:val="0"/>
    <w:rPr>
      <w:kern w:val="2"/>
      <w:sz w:val="18"/>
      <w:szCs w:val="18"/>
    </w:rPr>
  </w:style>
  <w:style w:type="paragraph" w:customStyle="1" w:styleId="47">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48">
    <w:name w:val="p17"/>
    <w:basedOn w:val="1"/>
    <w:qFormat/>
    <w:uiPriority w:val="0"/>
    <w:pPr>
      <w:widowControl/>
      <w:spacing w:before="100" w:after="100"/>
      <w:jc w:val="left"/>
    </w:pPr>
    <w:rPr>
      <w:rFonts w:ascii="宋体" w:eastAsia="仿宋" w:cs="宋体"/>
      <w:kern w:val="0"/>
      <w:sz w:val="24"/>
    </w:rPr>
  </w:style>
  <w:style w:type="character" w:customStyle="1" w:styleId="4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50">
    <w:name w:val="标题 3 字符"/>
    <w:basedOn w:val="32"/>
    <w:link w:val="4"/>
    <w:qFormat/>
    <w:uiPriority w:val="0"/>
    <w:rPr>
      <w:rFonts w:eastAsia="仿宋"/>
      <w:b/>
      <w:bCs/>
      <w:kern w:val="2"/>
      <w:sz w:val="32"/>
      <w:szCs w:val="32"/>
    </w:rPr>
  </w:style>
  <w:style w:type="character" w:customStyle="1" w:styleId="51">
    <w:name w:val="标题 4 字符"/>
    <w:basedOn w:val="32"/>
    <w:link w:val="5"/>
    <w:qFormat/>
    <w:uiPriority w:val="0"/>
    <w:rPr>
      <w:rFonts w:ascii="Cambria" w:hAnsi="Cambria"/>
      <w:b/>
      <w:bCs/>
      <w:kern w:val="2"/>
      <w:sz w:val="28"/>
      <w:szCs w:val="28"/>
    </w:rPr>
  </w:style>
  <w:style w:type="character" w:customStyle="1" w:styleId="52">
    <w:name w:val="unnamed11"/>
    <w:qFormat/>
    <w:uiPriority w:val="0"/>
    <w:rPr>
      <w:rFonts w:ascii="Arial" w:hAnsi="Arial" w:eastAsia="宋体" w:cs="Arial"/>
      <w:color w:val="000000"/>
      <w:kern w:val="2"/>
      <w:sz w:val="18"/>
      <w:szCs w:val="18"/>
      <w:u w:val="none"/>
      <w:lang w:val="en-US" w:eastAsia="zh-CN" w:bidi="ar-SA"/>
    </w:rPr>
  </w:style>
  <w:style w:type="character" w:customStyle="1" w:styleId="53">
    <w:name w:val="wenben1"/>
    <w:qFormat/>
    <w:uiPriority w:val="0"/>
    <w:rPr>
      <w:sz w:val="24"/>
      <w:szCs w:val="24"/>
    </w:rPr>
  </w:style>
  <w:style w:type="character" w:customStyle="1" w:styleId="54">
    <w:name w:val="11p1"/>
    <w:qFormat/>
    <w:uiPriority w:val="0"/>
    <w:rPr>
      <w:rFonts w:eastAsia="宋体"/>
      <w:kern w:val="2"/>
      <w:sz w:val="14"/>
      <w:szCs w:val="14"/>
      <w:lang w:val="en-US" w:eastAsia="zh-CN" w:bidi="ar-SA"/>
    </w:rPr>
  </w:style>
  <w:style w:type="character" w:customStyle="1" w:styleId="55">
    <w:name w:val="downloadcount"/>
    <w:basedOn w:val="32"/>
    <w:qFormat/>
    <w:uiPriority w:val="0"/>
  </w:style>
  <w:style w:type="character" w:customStyle="1" w:styleId="56">
    <w:name w:val="16"/>
    <w:qFormat/>
    <w:uiPriority w:val="0"/>
    <w:rPr>
      <w:rFonts w:ascii="Calibri" w:hAnsi="Calibri" w:cs="Times New Roman"/>
      <w:sz w:val="26"/>
      <w:szCs w:val="26"/>
      <w:lang w:bidi="ar-SA"/>
    </w:rPr>
  </w:style>
  <w:style w:type="character" w:customStyle="1" w:styleId="57">
    <w:name w:val="Plain Text Char"/>
    <w:qFormat/>
    <w:uiPriority w:val="0"/>
    <w:rPr>
      <w:rFonts w:ascii="宋体" w:cs="Courier New"/>
      <w:sz w:val="21"/>
      <w:szCs w:val="21"/>
      <w:lang w:bidi="ar-SA"/>
    </w:rPr>
  </w:style>
  <w:style w:type="character" w:customStyle="1" w:styleId="58">
    <w:name w:val="日期 字符"/>
    <w:basedOn w:val="32"/>
    <w:link w:val="16"/>
    <w:qFormat/>
    <w:uiPriority w:val="0"/>
    <w:rPr>
      <w:rFonts w:eastAsia="仿宋"/>
      <w:kern w:val="2"/>
      <w:sz w:val="28"/>
    </w:rPr>
  </w:style>
  <w:style w:type="character" w:customStyle="1" w:styleId="59">
    <w:name w:val="文档结构图 字符"/>
    <w:basedOn w:val="32"/>
    <w:link w:val="11"/>
    <w:qFormat/>
    <w:uiPriority w:val="0"/>
    <w:rPr>
      <w:rFonts w:ascii="宋体" w:hAnsi="宋体" w:eastAsia="仿宋"/>
      <w:kern w:val="2"/>
      <w:sz w:val="18"/>
      <w:szCs w:val="18"/>
    </w:rPr>
  </w:style>
  <w:style w:type="character" w:customStyle="1" w:styleId="60">
    <w:name w:val="批注文字 字符"/>
    <w:basedOn w:val="32"/>
    <w:link w:val="7"/>
    <w:qFormat/>
    <w:uiPriority w:val="0"/>
    <w:rPr>
      <w:kern w:val="2"/>
      <w:sz w:val="21"/>
      <w:szCs w:val="24"/>
    </w:rPr>
  </w:style>
  <w:style w:type="character" w:customStyle="1" w:styleId="61">
    <w:name w:val="批注主题 字符"/>
    <w:basedOn w:val="60"/>
    <w:link w:val="6"/>
    <w:qFormat/>
    <w:uiPriority w:val="0"/>
    <w:rPr>
      <w:rFonts w:eastAsia="仿宋"/>
      <w:b/>
      <w:bCs/>
      <w:kern w:val="2"/>
      <w:sz w:val="28"/>
      <w:szCs w:val="24"/>
    </w:rPr>
  </w:style>
  <w:style w:type="character" w:customStyle="1" w:styleId="62">
    <w:name w:val="正文文本 字符"/>
    <w:basedOn w:val="32"/>
    <w:link w:val="10"/>
    <w:qFormat/>
    <w:uiPriority w:val="0"/>
    <w:rPr>
      <w:rFonts w:eastAsia="仿宋"/>
      <w:kern w:val="2"/>
      <w:sz w:val="28"/>
    </w:rPr>
  </w:style>
  <w:style w:type="character" w:customStyle="1" w:styleId="63">
    <w:name w:val="HTML 预设格式 字符"/>
    <w:basedOn w:val="32"/>
    <w:link w:val="29"/>
    <w:qFormat/>
    <w:uiPriority w:val="0"/>
    <w:rPr>
      <w:rFonts w:ascii="宋体" w:hAnsi="宋体" w:eastAsia="仿宋" w:cs="宋体"/>
      <w:sz w:val="24"/>
      <w:szCs w:val="24"/>
    </w:rPr>
  </w:style>
  <w:style w:type="character" w:customStyle="1" w:styleId="64">
    <w:name w:val="正文文本 2 字符"/>
    <w:basedOn w:val="32"/>
    <w:link w:val="28"/>
    <w:qFormat/>
    <w:uiPriority w:val="0"/>
    <w:rPr>
      <w:rFonts w:eastAsia="仿宋"/>
      <w:kern w:val="2"/>
      <w:sz w:val="28"/>
    </w:rPr>
  </w:style>
  <w:style w:type="character" w:customStyle="1" w:styleId="65">
    <w:name w:val="尾注文本 字符"/>
    <w:basedOn w:val="32"/>
    <w:link w:val="18"/>
    <w:qFormat/>
    <w:uiPriority w:val="0"/>
    <w:rPr>
      <w:rFonts w:eastAsia="仿宋"/>
      <w:kern w:val="2"/>
      <w:sz w:val="28"/>
    </w:rPr>
  </w:style>
  <w:style w:type="character" w:customStyle="1" w:styleId="66">
    <w:name w:val="正文文本首行缩进 字符"/>
    <w:basedOn w:val="62"/>
    <w:link w:val="9"/>
    <w:qFormat/>
    <w:uiPriority w:val="0"/>
    <w:rPr>
      <w:rFonts w:eastAsia="仿宋"/>
      <w:kern w:val="2"/>
      <w:sz w:val="28"/>
    </w:rPr>
  </w:style>
  <w:style w:type="character" w:customStyle="1" w:styleId="67">
    <w:name w:val="纯文本 字符"/>
    <w:basedOn w:val="32"/>
    <w:link w:val="14"/>
    <w:qFormat/>
    <w:uiPriority w:val="0"/>
    <w:rPr>
      <w:rFonts w:ascii="宋体" w:hAnsi="宋体" w:eastAsia="仿宋" w:cs="Courier New"/>
      <w:kern w:val="2"/>
      <w:sz w:val="28"/>
      <w:szCs w:val="21"/>
    </w:rPr>
  </w:style>
  <w:style w:type="paragraph" w:customStyle="1" w:styleId="68">
    <w:name w:val="reader-word-layer"/>
    <w:basedOn w:val="1"/>
    <w:qFormat/>
    <w:uiPriority w:val="0"/>
    <w:pPr>
      <w:widowControl/>
      <w:spacing w:before="100" w:beforeAutospacing="1" w:after="100" w:afterAutospacing="1"/>
      <w:jc w:val="left"/>
    </w:pPr>
    <w:rPr>
      <w:rFonts w:ascii="宋体" w:hAnsi="宋体" w:eastAsia="仿宋" w:cs="宋体"/>
      <w:kern w:val="0"/>
      <w:sz w:val="24"/>
    </w:rPr>
  </w:style>
  <w:style w:type="paragraph" w:customStyle="1" w:styleId="69">
    <w:name w:val="reader-word-layer reader-word-s1-1"/>
    <w:basedOn w:val="1"/>
    <w:qFormat/>
    <w:uiPriority w:val="0"/>
    <w:pPr>
      <w:widowControl/>
      <w:spacing w:before="100" w:beforeAutospacing="1" w:after="100" w:afterAutospacing="1"/>
      <w:jc w:val="left"/>
    </w:pPr>
    <w:rPr>
      <w:rFonts w:ascii="宋体" w:hAnsi="宋体" w:eastAsia="仿宋" w:cs="宋体"/>
      <w:kern w:val="0"/>
      <w:sz w:val="24"/>
    </w:rPr>
  </w:style>
  <w:style w:type="paragraph" w:customStyle="1" w:styleId="70">
    <w:name w:val="Char Char Char Char Char Char Char Char Char"/>
    <w:basedOn w:val="1"/>
    <w:qFormat/>
    <w:uiPriority w:val="0"/>
    <w:pPr>
      <w:tabs>
        <w:tab w:val="left" w:pos="360"/>
      </w:tabs>
    </w:pPr>
    <w:rPr>
      <w:rFonts w:eastAsia="仿宋"/>
      <w:sz w:val="24"/>
    </w:rPr>
  </w:style>
  <w:style w:type="paragraph" w:customStyle="1" w:styleId="71">
    <w:name w:val="Char1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72">
    <w:name w:val="Char"/>
    <w:basedOn w:val="1"/>
    <w:qFormat/>
    <w:uiPriority w:val="0"/>
    <w:rPr>
      <w:rFonts w:ascii="Tahoma" w:hAnsi="Tahoma"/>
      <w:sz w:val="24"/>
      <w:szCs w:val="20"/>
    </w:rPr>
  </w:style>
  <w:style w:type="paragraph" w:customStyle="1" w:styleId="73">
    <w:name w:val="reader-word-layer reader-word-s1-6"/>
    <w:basedOn w:val="1"/>
    <w:qFormat/>
    <w:uiPriority w:val="0"/>
    <w:pPr>
      <w:widowControl/>
      <w:spacing w:before="100" w:beforeAutospacing="1" w:after="100" w:afterAutospacing="1"/>
      <w:jc w:val="left"/>
    </w:pPr>
    <w:rPr>
      <w:rFonts w:ascii="宋体" w:hAnsi="宋体" w:eastAsia="仿宋" w:cs="宋体"/>
      <w:kern w:val="0"/>
      <w:sz w:val="24"/>
    </w:rPr>
  </w:style>
  <w:style w:type="paragraph" w:customStyle="1" w:styleId="74">
    <w:name w:val="p0"/>
    <w:basedOn w:val="1"/>
    <w:qFormat/>
    <w:uiPriority w:val="0"/>
    <w:pPr>
      <w:widowControl/>
    </w:pPr>
    <w:rPr>
      <w:rFonts w:eastAsia="仿宋"/>
      <w:kern w:val="0"/>
      <w:sz w:val="32"/>
      <w:szCs w:val="32"/>
    </w:rPr>
  </w:style>
  <w:style w:type="paragraph" w:customStyle="1" w:styleId="75">
    <w:name w:val="reader-word-layer reader-word-s1-8"/>
    <w:basedOn w:val="1"/>
    <w:qFormat/>
    <w:uiPriority w:val="0"/>
    <w:pPr>
      <w:widowControl/>
      <w:spacing w:before="100" w:beforeAutospacing="1" w:after="100" w:afterAutospacing="1"/>
      <w:jc w:val="left"/>
    </w:pPr>
    <w:rPr>
      <w:rFonts w:ascii="宋体" w:hAnsi="宋体" w:eastAsia="仿宋" w:cs="宋体"/>
      <w:kern w:val="0"/>
      <w:sz w:val="24"/>
    </w:rPr>
  </w:style>
  <w:style w:type="paragraph" w:customStyle="1" w:styleId="76">
    <w:name w:val="fxhide1"/>
    <w:basedOn w:val="1"/>
    <w:qFormat/>
    <w:uiPriority w:val="0"/>
    <w:pPr>
      <w:widowControl/>
      <w:spacing w:before="100" w:beforeAutospacing="1" w:after="100" w:afterAutospacing="1"/>
      <w:jc w:val="left"/>
    </w:pPr>
    <w:rPr>
      <w:rFonts w:ascii="宋体" w:hAnsi="宋体" w:eastAsia="仿宋" w:cs="宋体"/>
      <w:vanish/>
      <w:kern w:val="0"/>
      <w:sz w:val="24"/>
    </w:rPr>
  </w:style>
  <w:style w:type="paragraph" w:customStyle="1" w:styleId="77">
    <w:name w:val="Char Char Char Char Char Char Char Char Char Char Char Char"/>
    <w:basedOn w:val="1"/>
    <w:qFormat/>
    <w:uiPriority w:val="0"/>
    <w:pPr>
      <w:tabs>
        <w:tab w:val="left" w:pos="360"/>
      </w:tabs>
    </w:pPr>
    <w:rPr>
      <w:rFonts w:eastAsia="仿宋"/>
      <w:sz w:val="24"/>
    </w:rPr>
  </w:style>
  <w:style w:type="paragraph" w:customStyle="1" w:styleId="78">
    <w:name w:val="reader-word-layer reader-word-s1-4"/>
    <w:basedOn w:val="1"/>
    <w:qFormat/>
    <w:uiPriority w:val="0"/>
    <w:pPr>
      <w:widowControl/>
      <w:spacing w:before="100" w:beforeAutospacing="1" w:after="100" w:afterAutospacing="1"/>
      <w:jc w:val="left"/>
    </w:pPr>
    <w:rPr>
      <w:rFonts w:ascii="宋体" w:hAnsi="宋体" w:eastAsia="仿宋" w:cs="宋体"/>
      <w:kern w:val="0"/>
      <w:sz w:val="24"/>
    </w:rPr>
  </w:style>
  <w:style w:type="paragraph" w:customStyle="1" w:styleId="79">
    <w:name w:val="列出段落1"/>
    <w:basedOn w:val="1"/>
    <w:qFormat/>
    <w:uiPriority w:val="0"/>
    <w:pPr>
      <w:widowControl/>
      <w:ind w:firstLine="200" w:firstLineChars="200"/>
      <w:jc w:val="left"/>
    </w:pPr>
    <w:rPr>
      <w:rFonts w:ascii="宋体" w:cs="宋体"/>
      <w:kern w:val="0"/>
      <w:sz w:val="24"/>
    </w:rPr>
  </w:style>
  <w:style w:type="paragraph" w:customStyle="1" w:styleId="80">
    <w:name w:val="Char Char2 Char Char"/>
    <w:basedOn w:val="1"/>
    <w:qFormat/>
    <w:uiPriority w:val="0"/>
    <w:pPr>
      <w:tabs>
        <w:tab w:val="left" w:pos="360"/>
      </w:tabs>
    </w:pPr>
    <w:rPr>
      <w:rFonts w:eastAsia="仿宋"/>
      <w:sz w:val="28"/>
      <w:szCs w:val="20"/>
    </w:rPr>
  </w:style>
  <w:style w:type="paragraph" w:customStyle="1" w:styleId="81">
    <w:name w:val="reader-word-layer reader-word-s1-5"/>
    <w:basedOn w:val="1"/>
    <w:qFormat/>
    <w:uiPriority w:val="0"/>
    <w:pPr>
      <w:widowControl/>
      <w:spacing w:before="100" w:beforeAutospacing="1" w:after="100" w:afterAutospacing="1"/>
      <w:jc w:val="left"/>
    </w:pPr>
    <w:rPr>
      <w:rFonts w:ascii="宋体" w:hAnsi="宋体" w:eastAsia="仿宋" w:cs="宋体"/>
      <w:kern w:val="0"/>
      <w:sz w:val="24"/>
    </w:rPr>
  </w:style>
  <w:style w:type="paragraph" w:customStyle="1" w:styleId="82">
    <w:name w:val="reader-word-layer reader-word-s1-10"/>
    <w:basedOn w:val="1"/>
    <w:qFormat/>
    <w:uiPriority w:val="0"/>
    <w:pPr>
      <w:widowControl/>
      <w:spacing w:before="100" w:beforeAutospacing="1" w:after="100" w:afterAutospacing="1"/>
      <w:jc w:val="left"/>
    </w:pPr>
    <w:rPr>
      <w:rFonts w:ascii="宋体" w:hAnsi="宋体" w:eastAsia="仿宋" w:cs="宋体"/>
      <w:kern w:val="0"/>
      <w:sz w:val="24"/>
    </w:rPr>
  </w:style>
  <w:style w:type="paragraph" w:customStyle="1" w:styleId="83">
    <w:name w:val="正文样式111"/>
    <w:basedOn w:val="1"/>
    <w:qFormat/>
    <w:uiPriority w:val="0"/>
    <w:pPr>
      <w:snapToGrid w:val="0"/>
      <w:spacing w:line="360" w:lineRule="auto"/>
      <w:ind w:firstLine="200" w:firstLineChars="200"/>
    </w:pPr>
    <w:rPr>
      <w:rFonts w:ascii="仿宋" w:eastAsia="仿宋"/>
      <w:color w:val="000000"/>
      <w:sz w:val="28"/>
      <w:szCs w:val="28"/>
    </w:rPr>
  </w:style>
  <w:style w:type="paragraph" w:customStyle="1" w:styleId="84">
    <w:name w:val="759127A2943647F8AF2D3FC6F7DC3341"/>
    <w:qFormat/>
    <w:uiPriority w:val="0"/>
    <w:pPr>
      <w:spacing w:after="200" w:line="276" w:lineRule="auto"/>
    </w:pPr>
    <w:rPr>
      <w:rFonts w:ascii="Calibri" w:hAnsi="Calibri" w:eastAsia="宋体" w:cs="Times New Roman"/>
      <w:sz w:val="22"/>
      <w:szCs w:val="22"/>
      <w:lang w:val="en-US" w:eastAsia="en-US" w:bidi="ar-SA"/>
    </w:rPr>
  </w:style>
  <w:style w:type="paragraph" w:customStyle="1" w:styleId="85">
    <w:name w:val="reader-word-layer reader-word-s1-9"/>
    <w:basedOn w:val="1"/>
    <w:qFormat/>
    <w:uiPriority w:val="0"/>
    <w:pPr>
      <w:widowControl/>
      <w:spacing w:before="100" w:beforeAutospacing="1" w:after="100" w:afterAutospacing="1"/>
      <w:jc w:val="left"/>
    </w:pPr>
    <w:rPr>
      <w:rFonts w:ascii="宋体" w:hAnsi="宋体" w:eastAsia="仿宋" w:cs="宋体"/>
      <w:kern w:val="0"/>
      <w:sz w:val="24"/>
    </w:rPr>
  </w:style>
  <w:style w:type="paragraph" w:customStyle="1" w:styleId="86">
    <w:name w:val="reader-word-layer reader-word-s1-7"/>
    <w:basedOn w:val="1"/>
    <w:qFormat/>
    <w:uiPriority w:val="0"/>
    <w:pPr>
      <w:widowControl/>
      <w:spacing w:before="100" w:beforeAutospacing="1" w:after="100" w:afterAutospacing="1"/>
      <w:jc w:val="left"/>
    </w:pPr>
    <w:rPr>
      <w:rFonts w:ascii="宋体" w:hAnsi="宋体" w:eastAsia="仿宋" w:cs="宋体"/>
      <w:kern w:val="0"/>
      <w:sz w:val="24"/>
    </w:rPr>
  </w:style>
  <w:style w:type="paragraph" w:customStyle="1" w:styleId="87">
    <w:name w:val="样式1"/>
    <w:basedOn w:val="1"/>
    <w:qFormat/>
    <w:uiPriority w:val="0"/>
    <w:rPr>
      <w:rFonts w:ascii="宋体" w:hAnsi="宋体" w:eastAsia="仿宋GB3212" w:cs="宋体"/>
      <w:sz w:val="24"/>
    </w:rPr>
  </w:style>
  <w:style w:type="paragraph" w:customStyle="1" w:styleId="88">
    <w:name w:val="font6"/>
    <w:basedOn w:val="1"/>
    <w:qFormat/>
    <w:uiPriority w:val="0"/>
    <w:pPr>
      <w:widowControl/>
      <w:spacing w:before="100" w:beforeAutospacing="1" w:after="100" w:afterAutospacing="1"/>
      <w:jc w:val="left"/>
    </w:pPr>
    <w:rPr>
      <w:rFonts w:ascii="宋体" w:hAnsi="宋体" w:eastAsia="仿宋" w:cs="Arial Unicode MS"/>
      <w:kern w:val="0"/>
      <w:sz w:val="18"/>
      <w:szCs w:val="18"/>
    </w:rPr>
  </w:style>
  <w:style w:type="paragraph" w:customStyle="1" w:styleId="89">
    <w:name w:val="reader-word-layer reader-word-s1-3"/>
    <w:basedOn w:val="1"/>
    <w:qFormat/>
    <w:uiPriority w:val="0"/>
    <w:pPr>
      <w:widowControl/>
      <w:spacing w:before="100" w:beforeAutospacing="1" w:after="100" w:afterAutospacing="1"/>
      <w:jc w:val="left"/>
    </w:pPr>
    <w:rPr>
      <w:rFonts w:ascii="宋体" w:hAnsi="宋体" w:eastAsia="仿宋" w:cs="宋体"/>
      <w:kern w:val="0"/>
      <w:sz w:val="24"/>
    </w:rPr>
  </w:style>
  <w:style w:type="paragraph" w:customStyle="1" w:styleId="90">
    <w:name w:val="zhengwen"/>
    <w:basedOn w:val="1"/>
    <w:qFormat/>
    <w:uiPriority w:val="0"/>
    <w:pPr>
      <w:snapToGrid w:val="0"/>
      <w:spacing w:line="360" w:lineRule="auto"/>
      <w:ind w:firstLine="200" w:firstLineChars="200"/>
    </w:pPr>
    <w:rPr>
      <w:rFonts w:ascii="仿宋" w:eastAsia="仿宋"/>
      <w:color w:val="000000"/>
      <w:sz w:val="28"/>
      <w:szCs w:val="28"/>
    </w:rPr>
  </w:style>
  <w:style w:type="paragraph" w:customStyle="1" w:styleId="91">
    <w:name w:val="Char Char2 Char Char1"/>
    <w:basedOn w:val="1"/>
    <w:qFormat/>
    <w:uiPriority w:val="0"/>
    <w:pPr>
      <w:tabs>
        <w:tab w:val="left" w:pos="360"/>
      </w:tabs>
    </w:pPr>
    <w:rPr>
      <w:rFonts w:ascii="Calibri" w:hAnsi="Calibri"/>
      <w:sz w:val="24"/>
    </w:rPr>
  </w:style>
  <w:style w:type="paragraph" w:customStyle="1" w:styleId="92">
    <w:name w:val="列出段落2"/>
    <w:basedOn w:val="1"/>
    <w:unhideWhenUsed/>
    <w:qFormat/>
    <w:uiPriority w:val="99"/>
    <w:pPr>
      <w:ind w:firstLine="420" w:firstLineChars="200"/>
    </w:pPr>
  </w:style>
  <w:style w:type="paragraph" w:customStyle="1" w:styleId="93">
    <w:name w:val="列出段落3"/>
    <w:basedOn w:val="1"/>
    <w:unhideWhenUsed/>
    <w:qFormat/>
    <w:uiPriority w:val="99"/>
    <w:pPr>
      <w:ind w:firstLine="420" w:firstLineChars="200"/>
    </w:pPr>
  </w:style>
  <w:style w:type="character" w:customStyle="1" w:styleId="94">
    <w:name w:val="页脚 字符"/>
    <w:basedOn w:val="32"/>
    <w:link w:val="20"/>
    <w:qFormat/>
    <w:uiPriority w:val="99"/>
    <w:rPr>
      <w:kern w:val="2"/>
      <w:sz w:val="18"/>
      <w:szCs w:val="18"/>
    </w:rPr>
  </w:style>
  <w:style w:type="paragraph" w:customStyle="1" w:styleId="95">
    <w:name w:val="TOC 标题1"/>
    <w:basedOn w:val="2"/>
    <w:next w:val="1"/>
    <w:unhideWhenUsed/>
    <w:qFormat/>
    <w:uiPriority w:val="39"/>
    <w:pPr>
      <w:keepNext/>
      <w:keepLines/>
      <w:widowControl/>
      <w:spacing w:before="480" w:beforeAutospacing="0" w:after="0" w:afterAutospacing="0" w:line="276" w:lineRule="auto"/>
      <w:outlineLvl w:val="9"/>
    </w:pPr>
    <w:rPr>
      <w:rFonts w:hint="default" w:asciiTheme="majorHAnsi" w:hAnsiTheme="majorHAnsi" w:eastAsiaTheme="majorEastAsia" w:cstheme="majorBidi"/>
      <w:bCs/>
      <w:color w:val="366091" w:themeColor="accent1" w:themeShade="BF"/>
      <w:kern w:val="0"/>
      <w:sz w:val="28"/>
      <w:szCs w:val="28"/>
    </w:rPr>
  </w:style>
  <w:style w:type="character" w:customStyle="1" w:styleId="96">
    <w:name w:val="标题 字符"/>
    <w:basedOn w:val="32"/>
    <w:link w:val="31"/>
    <w:qFormat/>
    <w:uiPriority w:val="0"/>
    <w:rPr>
      <w:rFonts w:asciiTheme="majorHAnsi" w:hAnsiTheme="majorHAnsi" w:cstheme="majorBidi"/>
      <w:b/>
      <w:bCs/>
      <w:kern w:val="2"/>
      <w:sz w:val="32"/>
      <w:szCs w:val="32"/>
    </w:rPr>
  </w:style>
  <w:style w:type="paragraph" w:customStyle="1" w:styleId="97">
    <w:name w:val="列出段落4"/>
    <w:basedOn w:val="1"/>
    <w:unhideWhenUsed/>
    <w:qFormat/>
    <w:uiPriority w:val="99"/>
    <w:pPr>
      <w:ind w:firstLine="420" w:firstLineChars="200"/>
    </w:pPr>
  </w:style>
  <w:style w:type="paragraph" w:customStyle="1" w:styleId="98">
    <w:name w:val="TOC 标题2"/>
    <w:basedOn w:val="2"/>
    <w:next w:val="1"/>
    <w:unhideWhenUsed/>
    <w:qFormat/>
    <w:uiPriority w:val="39"/>
    <w:pPr>
      <w:keepNext/>
      <w:keepLines/>
      <w:widowControl/>
      <w:spacing w:before="480" w:beforeAutospacing="0" w:after="0" w:afterAutospacing="0" w:line="276" w:lineRule="auto"/>
      <w:outlineLvl w:val="9"/>
    </w:pPr>
    <w:rPr>
      <w:rFonts w:hint="default" w:asciiTheme="majorHAnsi" w:hAnsiTheme="majorHAnsi" w:eastAsiaTheme="majorEastAsia" w:cstheme="majorBidi"/>
      <w:bCs/>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DABD1F-C5F7-4112-93B3-9F079DFE3EF0}">
  <ds:schemaRefs/>
</ds:datastoreItem>
</file>

<file path=docProps/app.xml><?xml version="1.0" encoding="utf-8"?>
<Properties xmlns="http://schemas.openxmlformats.org/officeDocument/2006/extended-properties" xmlns:vt="http://schemas.openxmlformats.org/officeDocument/2006/docPropsVTypes">
  <Template>Normal</Template>
  <Company>www.xunchi.com</Company>
  <Pages>39</Pages>
  <Words>3563</Words>
  <Characters>20310</Characters>
  <Lines>169</Lines>
  <Paragraphs>47</Paragraphs>
  <TotalTime>771</TotalTime>
  <ScaleCrop>false</ScaleCrop>
  <LinksUpToDate>false</LinksUpToDate>
  <CharactersWithSpaces>23826</CharactersWithSpaces>
  <Application>WPS Office_11.1.0.7932_F1E327BC-269C-435d-A152-05C5408002CA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2017-03-22T05:34:00Z</dcterms:created>
  <dc:creator>HP</dc:creator>
  <cp:lastModifiedBy>Administrator</cp:lastModifiedBy>
  <cp:lastPrinted>2019-03-07T06:06:00Z</cp:lastPrinted>
  <dcterms:modified xsi:type="dcterms:W3CDTF">2019-03-19T12:48:37Z</dcterms:modified>
  <dc:title>申请学士学位授予权</dc:title>
  <cp:revision>790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2052-11.1.0.7932</vt:lpwstr>
  </property>
</Properties>
</file>